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F4CF" w14:textId="77777777" w:rsidR="00C81242" w:rsidRDefault="00C81242" w:rsidP="00C81242">
      <w:pPr>
        <w:jc w:val="center"/>
        <w:outlineLvl w:val="0"/>
        <w:rPr>
          <w:noProof/>
          <w:lang w:val="es-ES" w:eastAsia="es-ES"/>
        </w:rPr>
      </w:pPr>
    </w:p>
    <w:p w14:paraId="24DCA0B6" w14:textId="77777777" w:rsidR="008014EB" w:rsidRPr="006D398A" w:rsidRDefault="00C87622" w:rsidP="00C81242">
      <w:pPr>
        <w:jc w:val="center"/>
        <w:outlineLvl w:val="0"/>
        <w:rPr>
          <w:noProof/>
          <w:lang w:val="es-ES" w:eastAsia="es-ES"/>
        </w:rPr>
      </w:pPr>
      <w:r w:rsidRPr="006D398A">
        <w:rPr>
          <w:noProof/>
          <w:lang w:val="es-ES" w:eastAsia="es-ES"/>
        </w:rPr>
        <w:drawing>
          <wp:inline distT="0" distB="0" distL="0" distR="0" wp14:anchorId="4C88631A" wp14:editId="274EC7AB">
            <wp:extent cx="2867025" cy="828675"/>
            <wp:effectExtent l="0" t="0" r="9525" b="9525"/>
            <wp:docPr id="2" name="Picture 2" descr="C:\Users\vcappuccio\AppData\Local\Microsoft\Windows\Temporary Internet Files\Content.Word\OEA-ESP-Mai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appuccio\AppData\Local\Microsoft\Windows\Temporary Internet Files\Content.Word\OEA-ESP-Main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E3518" w14:textId="77777777" w:rsidR="008014EB" w:rsidRPr="006D398A" w:rsidRDefault="008014EB" w:rsidP="00C81242">
      <w:pPr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1F179E6E" w14:textId="77777777" w:rsidR="00C81242" w:rsidRPr="006D398A" w:rsidRDefault="005E6ACA" w:rsidP="00C81242">
      <w:pPr>
        <w:jc w:val="center"/>
        <w:outlineLvl w:val="0"/>
        <w:rPr>
          <w:rFonts w:asciiTheme="minorHAnsi" w:hAnsiTheme="minorHAnsi"/>
          <w:b/>
          <w:sz w:val="22"/>
          <w:szCs w:val="22"/>
          <w:lang w:val="es-ES"/>
        </w:rPr>
      </w:pPr>
      <w:r w:rsidRPr="006D398A">
        <w:rPr>
          <w:rFonts w:asciiTheme="minorHAnsi" w:hAnsiTheme="minorHAnsi"/>
          <w:b/>
          <w:sz w:val="22"/>
          <w:szCs w:val="22"/>
          <w:lang w:val="es-ES"/>
        </w:rPr>
        <w:t>SECRETARIA GENERAL DE LA ORGANIZACION DE LOS ESTADOS AMERICANOS</w:t>
      </w:r>
    </w:p>
    <w:p w14:paraId="62A2EAC0" w14:textId="5C01ABA1" w:rsidR="00016EC0" w:rsidRPr="006D398A" w:rsidRDefault="00293350" w:rsidP="001E125A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  <w:r w:rsidRPr="006D398A">
        <w:rPr>
          <w:rFonts w:asciiTheme="minorHAnsi" w:hAnsiTheme="minorHAnsi"/>
          <w:b/>
          <w:color w:val="000000"/>
          <w:sz w:val="22"/>
          <w:szCs w:val="22"/>
          <w:lang w:val="es-ES"/>
        </w:rPr>
        <w:t>SECRETARIA</w:t>
      </w:r>
      <w:r w:rsidR="00016EC0" w:rsidRPr="006D398A">
        <w:rPr>
          <w:rFonts w:asciiTheme="minorHAnsi" w:hAnsiTheme="minorHAnsi"/>
          <w:b/>
          <w:color w:val="000000"/>
          <w:sz w:val="22"/>
          <w:szCs w:val="22"/>
          <w:lang w:val="es-ES"/>
        </w:rPr>
        <w:t xml:space="preserve"> DE DESARROLLO INTEGRAL</w:t>
      </w:r>
      <w:r w:rsidR="009D4301" w:rsidRPr="006D398A">
        <w:rPr>
          <w:rFonts w:asciiTheme="minorHAnsi" w:hAnsiTheme="minorHAnsi"/>
          <w:b/>
          <w:color w:val="000000"/>
          <w:sz w:val="22"/>
          <w:szCs w:val="22"/>
          <w:lang w:val="es-ES"/>
        </w:rPr>
        <w:br/>
      </w:r>
      <w:r w:rsidR="003628B2" w:rsidRPr="006D398A">
        <w:rPr>
          <w:rFonts w:asciiTheme="minorHAnsi" w:hAnsiTheme="minorHAnsi"/>
          <w:b/>
          <w:color w:val="000000"/>
          <w:sz w:val="22"/>
          <w:szCs w:val="22"/>
          <w:lang w:val="es-ES"/>
        </w:rPr>
        <w:t>DEPART</w:t>
      </w:r>
      <w:r w:rsidRPr="006D398A">
        <w:rPr>
          <w:rFonts w:asciiTheme="minorHAnsi" w:hAnsiTheme="minorHAnsi"/>
          <w:b/>
          <w:color w:val="000000"/>
          <w:sz w:val="22"/>
          <w:szCs w:val="22"/>
          <w:lang w:val="es-ES"/>
        </w:rPr>
        <w:t>A</w:t>
      </w:r>
      <w:r w:rsidR="003628B2" w:rsidRPr="006D398A">
        <w:rPr>
          <w:rFonts w:asciiTheme="minorHAnsi" w:hAnsiTheme="minorHAnsi"/>
          <w:b/>
          <w:color w:val="000000"/>
          <w:sz w:val="22"/>
          <w:szCs w:val="22"/>
          <w:lang w:val="es-ES"/>
        </w:rPr>
        <w:t>MEN</w:t>
      </w:r>
      <w:r w:rsidR="00D531AD" w:rsidRPr="006D398A">
        <w:rPr>
          <w:rFonts w:asciiTheme="minorHAnsi" w:hAnsiTheme="minorHAnsi"/>
          <w:b/>
          <w:color w:val="000000"/>
          <w:sz w:val="22"/>
          <w:szCs w:val="22"/>
          <w:lang w:val="es-ES"/>
        </w:rPr>
        <w:t>T</w:t>
      </w:r>
      <w:r w:rsidRPr="006D398A">
        <w:rPr>
          <w:rFonts w:asciiTheme="minorHAnsi" w:hAnsiTheme="minorHAnsi"/>
          <w:b/>
          <w:color w:val="000000"/>
          <w:sz w:val="22"/>
          <w:szCs w:val="22"/>
          <w:lang w:val="es-ES"/>
        </w:rPr>
        <w:t>O</w:t>
      </w:r>
      <w:r w:rsidR="00016EC0" w:rsidRPr="006D398A">
        <w:rPr>
          <w:rFonts w:asciiTheme="minorHAnsi" w:hAnsiTheme="minorHAnsi"/>
          <w:b/>
          <w:color w:val="000000"/>
          <w:sz w:val="22"/>
          <w:szCs w:val="22"/>
          <w:lang w:val="es-ES"/>
        </w:rPr>
        <w:t xml:space="preserve"> DE DESARROLLO SOSTENIBLE Y MEDIO AMBIENTE</w:t>
      </w:r>
      <w:r w:rsidR="00C81242" w:rsidRPr="006D398A">
        <w:rPr>
          <w:rFonts w:asciiTheme="minorHAnsi" w:hAnsiTheme="minorHAnsi"/>
          <w:b/>
          <w:color w:val="000080"/>
          <w:sz w:val="22"/>
          <w:szCs w:val="22"/>
          <w:lang w:val="es-ES"/>
        </w:rPr>
        <w:br/>
      </w:r>
      <w:r w:rsidR="00C81242" w:rsidRPr="006D398A">
        <w:rPr>
          <w:rFonts w:asciiTheme="minorHAnsi" w:hAnsiTheme="minorHAnsi"/>
          <w:color w:val="000000"/>
          <w:sz w:val="22"/>
          <w:szCs w:val="22"/>
          <w:lang w:val="es-ES"/>
        </w:rPr>
        <w:br/>
      </w:r>
      <w:r w:rsidRPr="006D398A">
        <w:rPr>
          <w:rFonts w:asciiTheme="minorHAnsi" w:hAnsiTheme="minorHAnsi"/>
          <w:b/>
          <w:sz w:val="22"/>
          <w:szCs w:val="22"/>
          <w:lang w:val="es-ES"/>
        </w:rPr>
        <w:t xml:space="preserve">Llamado a </w:t>
      </w:r>
      <w:proofErr w:type="spellStart"/>
      <w:r w:rsidR="00BA1C72" w:rsidRPr="006D398A">
        <w:rPr>
          <w:rFonts w:asciiTheme="minorHAnsi" w:hAnsiTheme="minorHAnsi"/>
          <w:b/>
          <w:sz w:val="22"/>
          <w:szCs w:val="22"/>
          <w:lang w:val="es-ES"/>
        </w:rPr>
        <w:t>Curriculum</w:t>
      </w:r>
      <w:proofErr w:type="spellEnd"/>
      <w:r w:rsidR="00BA1C72" w:rsidRPr="006D398A">
        <w:rPr>
          <w:rFonts w:asciiTheme="minorHAnsi" w:hAnsiTheme="minorHAnsi"/>
          <w:b/>
          <w:sz w:val="22"/>
          <w:szCs w:val="22"/>
          <w:lang w:val="es-ES"/>
        </w:rPr>
        <w:t>/</w:t>
      </w:r>
      <w:r w:rsidRPr="006D398A">
        <w:rPr>
          <w:rFonts w:asciiTheme="minorHAnsi" w:hAnsiTheme="minorHAnsi"/>
          <w:b/>
          <w:sz w:val="22"/>
          <w:szCs w:val="22"/>
          <w:lang w:val="es-ES"/>
        </w:rPr>
        <w:t>Hoja de Vida</w:t>
      </w:r>
      <w:r w:rsidR="003D5D33" w:rsidRPr="006D398A">
        <w:rPr>
          <w:rFonts w:asciiTheme="minorHAnsi" w:hAnsiTheme="minorHAnsi"/>
          <w:b/>
          <w:sz w:val="22"/>
          <w:szCs w:val="22"/>
          <w:lang w:val="es-ES"/>
        </w:rPr>
        <w:t xml:space="preserve">: </w:t>
      </w:r>
    </w:p>
    <w:p w14:paraId="447479E2" w14:textId="4E6C8353" w:rsidR="00BA1C72" w:rsidRPr="006D398A" w:rsidRDefault="004F5B1D" w:rsidP="004F5B1D">
      <w:pPr>
        <w:jc w:val="center"/>
        <w:rPr>
          <w:b/>
          <w:bCs/>
          <w:color w:val="000000"/>
          <w:lang w:val="es-US"/>
        </w:rPr>
      </w:pPr>
      <w:r w:rsidRPr="006D398A">
        <w:rPr>
          <w:b/>
          <w:bCs/>
          <w:color w:val="000000"/>
          <w:lang w:val="es-US"/>
        </w:rPr>
        <w:t>ASISTENTE TECNICO DE APOYO A LA COORDINACION NACIONAL</w:t>
      </w:r>
      <w:r w:rsidR="003E7846" w:rsidRPr="006D398A">
        <w:rPr>
          <w:b/>
          <w:bCs/>
          <w:color w:val="000000"/>
          <w:lang w:val="es-US"/>
        </w:rPr>
        <w:t xml:space="preserve"> </w:t>
      </w:r>
      <w:r w:rsidR="00BA1C72" w:rsidRPr="006D398A">
        <w:rPr>
          <w:b/>
          <w:bCs/>
          <w:color w:val="000000"/>
          <w:lang w:val="es-US"/>
        </w:rPr>
        <w:t>EN</w:t>
      </w:r>
    </w:p>
    <w:p w14:paraId="15634952" w14:textId="05DAF358" w:rsidR="00107E4A" w:rsidRPr="006D398A" w:rsidRDefault="00784A84" w:rsidP="004F5B1D">
      <w:pPr>
        <w:jc w:val="center"/>
        <w:rPr>
          <w:b/>
          <w:bCs/>
          <w:color w:val="000000"/>
          <w:sz w:val="28"/>
          <w:szCs w:val="28"/>
          <w:lang w:val="es-US"/>
        </w:rPr>
      </w:pPr>
      <w:r>
        <w:rPr>
          <w:b/>
          <w:bCs/>
          <w:color w:val="000000"/>
          <w:sz w:val="28"/>
          <w:szCs w:val="28"/>
          <w:lang w:val="es-US"/>
        </w:rPr>
        <w:t>ARGENTINA</w:t>
      </w:r>
    </w:p>
    <w:p w14:paraId="06B81C38" w14:textId="4D4B0E1B" w:rsidR="00293350" w:rsidRPr="006D398A" w:rsidRDefault="00293350" w:rsidP="001E125A">
      <w:pPr>
        <w:jc w:val="center"/>
        <w:rPr>
          <w:rFonts w:asciiTheme="minorHAnsi" w:hAnsiTheme="minorHAnsi"/>
          <w:bCs/>
          <w:sz w:val="22"/>
          <w:szCs w:val="22"/>
          <w:lang w:val="es-ES_tradnl"/>
        </w:rPr>
      </w:pPr>
    </w:p>
    <w:p w14:paraId="601F3163" w14:textId="77551A73" w:rsidR="00293350" w:rsidRPr="006D398A" w:rsidRDefault="00293350" w:rsidP="00293350">
      <w:pPr>
        <w:jc w:val="both"/>
        <w:rPr>
          <w:rFonts w:asciiTheme="minorHAnsi" w:eastAsia="Batang" w:hAnsiTheme="minorHAnsi" w:cs="Arial"/>
          <w:color w:val="000000"/>
          <w:sz w:val="22"/>
          <w:szCs w:val="22"/>
          <w:lang w:val="es-ES_tradnl" w:eastAsia="ko-KR"/>
        </w:rPr>
      </w:pPr>
      <w:r w:rsidRPr="006D398A">
        <w:rPr>
          <w:rFonts w:asciiTheme="minorHAnsi" w:eastAsia="Batang" w:hAnsiTheme="minorHAnsi" w:cs="Arial"/>
          <w:b/>
          <w:bCs/>
          <w:color w:val="000000"/>
          <w:sz w:val="22"/>
          <w:szCs w:val="22"/>
          <w:lang w:val="es-ES_tradnl" w:eastAsia="ko-KR"/>
        </w:rPr>
        <w:t>Tipo de contrato:</w:t>
      </w:r>
      <w:r w:rsidRPr="006D398A">
        <w:rPr>
          <w:rFonts w:asciiTheme="minorHAnsi" w:eastAsia="Batang" w:hAnsiTheme="minorHAnsi" w:cs="Arial"/>
          <w:color w:val="000000"/>
          <w:sz w:val="22"/>
          <w:szCs w:val="22"/>
          <w:lang w:val="es-ES_tradnl" w:eastAsia="ko-KR"/>
        </w:rPr>
        <w:t xml:space="preserve"> </w:t>
      </w:r>
      <w:r w:rsidR="005B7254" w:rsidRPr="00E00768">
        <w:rPr>
          <w:lang w:val="es-US"/>
        </w:rPr>
        <w:t>Consultoría</w:t>
      </w:r>
    </w:p>
    <w:p w14:paraId="27B680C7" w14:textId="77777777" w:rsidR="00293350" w:rsidRPr="006D398A" w:rsidRDefault="00293350" w:rsidP="00293350">
      <w:pPr>
        <w:jc w:val="both"/>
        <w:rPr>
          <w:rFonts w:asciiTheme="minorHAnsi" w:eastAsia="Batang" w:hAnsiTheme="minorHAnsi" w:cs="Arial"/>
          <w:color w:val="000000"/>
          <w:sz w:val="22"/>
          <w:szCs w:val="22"/>
          <w:lang w:val="es-ES_tradnl" w:eastAsia="ko-KR"/>
        </w:rPr>
      </w:pPr>
    </w:p>
    <w:p w14:paraId="1F7715A8" w14:textId="7B1C570E" w:rsidR="00293350" w:rsidRPr="006D398A" w:rsidRDefault="00293350" w:rsidP="00293350">
      <w:pPr>
        <w:jc w:val="both"/>
        <w:rPr>
          <w:rFonts w:asciiTheme="minorHAnsi" w:eastAsia="Batang" w:hAnsiTheme="minorHAnsi" w:cs="Arial"/>
          <w:color w:val="000000"/>
          <w:sz w:val="22"/>
          <w:szCs w:val="22"/>
          <w:lang w:val="es-ES_tradnl" w:eastAsia="ko-KR"/>
        </w:rPr>
      </w:pPr>
      <w:r w:rsidRPr="006D398A">
        <w:rPr>
          <w:rFonts w:asciiTheme="minorHAnsi" w:eastAsia="Batang" w:hAnsiTheme="minorHAnsi" w:cs="Arial"/>
          <w:b/>
          <w:bCs/>
          <w:color w:val="000000"/>
          <w:sz w:val="22"/>
          <w:szCs w:val="22"/>
          <w:lang w:val="es-ES_tradnl" w:eastAsia="ko-KR"/>
        </w:rPr>
        <w:t>Unidad Organizacional:</w:t>
      </w:r>
      <w:r w:rsidRPr="006D398A">
        <w:rPr>
          <w:rFonts w:asciiTheme="minorHAnsi" w:eastAsia="Batang" w:hAnsiTheme="minorHAnsi" w:cs="Arial"/>
          <w:color w:val="000000"/>
          <w:sz w:val="22"/>
          <w:szCs w:val="22"/>
          <w:lang w:val="es-ES_tradnl" w:eastAsia="ko-KR"/>
        </w:rPr>
        <w:t xml:space="preserve"> </w:t>
      </w:r>
      <w:r w:rsidR="00107E4A" w:rsidRPr="00E00768">
        <w:rPr>
          <w:lang w:val="es-US"/>
        </w:rPr>
        <w:t>DDS</w:t>
      </w:r>
    </w:p>
    <w:p w14:paraId="36868CD2" w14:textId="77777777" w:rsidR="00293350" w:rsidRPr="006D398A" w:rsidRDefault="00293350" w:rsidP="00293350">
      <w:pPr>
        <w:jc w:val="both"/>
        <w:rPr>
          <w:rFonts w:asciiTheme="minorHAnsi" w:eastAsia="Batang" w:hAnsiTheme="minorHAnsi" w:cs="Arial"/>
          <w:color w:val="000000"/>
          <w:sz w:val="22"/>
          <w:szCs w:val="22"/>
          <w:lang w:val="es-ES_tradnl" w:eastAsia="ko-KR"/>
        </w:rPr>
      </w:pPr>
    </w:p>
    <w:p w14:paraId="62D5365E" w14:textId="004F527D" w:rsidR="00293350" w:rsidRPr="00E00768" w:rsidRDefault="00293350" w:rsidP="00293350">
      <w:pPr>
        <w:jc w:val="both"/>
        <w:rPr>
          <w:lang w:val="es-US"/>
        </w:rPr>
      </w:pPr>
      <w:r w:rsidRPr="006D398A">
        <w:rPr>
          <w:rFonts w:asciiTheme="minorHAnsi" w:eastAsia="Batang" w:hAnsiTheme="minorHAnsi" w:cs="Arial"/>
          <w:b/>
          <w:bCs/>
          <w:color w:val="000000"/>
          <w:sz w:val="22"/>
          <w:szCs w:val="22"/>
          <w:lang w:val="es-ES_tradnl" w:eastAsia="ko-KR"/>
        </w:rPr>
        <w:t>Fecha de Inicio:</w:t>
      </w:r>
      <w:r w:rsidRPr="006D398A">
        <w:rPr>
          <w:rFonts w:asciiTheme="minorHAnsi" w:eastAsia="Batang" w:hAnsiTheme="minorHAnsi" w:cs="Arial"/>
          <w:color w:val="000000"/>
          <w:sz w:val="22"/>
          <w:szCs w:val="22"/>
          <w:lang w:val="es-ES_tradnl" w:eastAsia="ko-KR"/>
        </w:rPr>
        <w:t xml:space="preserve"> </w:t>
      </w:r>
      <w:r w:rsidR="001E125A" w:rsidRPr="00E00768">
        <w:rPr>
          <w:lang w:val="es-US"/>
        </w:rPr>
        <w:t xml:space="preserve">aproximadamente </w:t>
      </w:r>
      <w:r w:rsidR="00784A84">
        <w:rPr>
          <w:lang w:val="es-US"/>
        </w:rPr>
        <w:t>1</w:t>
      </w:r>
      <w:r w:rsidR="004F5B1D" w:rsidRPr="00E00768">
        <w:rPr>
          <w:lang w:val="es-US"/>
        </w:rPr>
        <w:t xml:space="preserve"> de </w:t>
      </w:r>
      <w:r w:rsidR="008E52C6">
        <w:rPr>
          <w:lang w:val="es-US"/>
        </w:rPr>
        <w:t>mayo</w:t>
      </w:r>
      <w:r w:rsidR="00784A84" w:rsidRPr="00E00768">
        <w:rPr>
          <w:lang w:val="es-US"/>
        </w:rPr>
        <w:t xml:space="preserve"> </w:t>
      </w:r>
      <w:r w:rsidR="001E125A" w:rsidRPr="00E00768">
        <w:rPr>
          <w:lang w:val="es-US"/>
        </w:rPr>
        <w:t>de 2020.</w:t>
      </w:r>
    </w:p>
    <w:p w14:paraId="2893AB70" w14:textId="77777777" w:rsidR="00293350" w:rsidRPr="006D398A" w:rsidRDefault="00293350" w:rsidP="00293350">
      <w:pPr>
        <w:jc w:val="both"/>
        <w:rPr>
          <w:rFonts w:asciiTheme="minorHAnsi" w:eastAsia="Batang" w:hAnsiTheme="minorHAnsi" w:cs="Arial"/>
          <w:color w:val="000000"/>
          <w:sz w:val="22"/>
          <w:szCs w:val="22"/>
          <w:lang w:val="es-ES_tradnl" w:eastAsia="ko-KR"/>
        </w:rPr>
      </w:pPr>
    </w:p>
    <w:p w14:paraId="34ED3247" w14:textId="692FAF53" w:rsidR="005B7254" w:rsidRPr="006D398A" w:rsidRDefault="00293350" w:rsidP="005B7254">
      <w:pPr>
        <w:jc w:val="both"/>
        <w:rPr>
          <w:lang w:val="es-US"/>
        </w:rPr>
      </w:pPr>
      <w:r w:rsidRPr="006D398A">
        <w:rPr>
          <w:rFonts w:asciiTheme="minorHAnsi" w:eastAsia="Batang" w:hAnsiTheme="minorHAnsi" w:cs="Arial"/>
          <w:b/>
          <w:bCs/>
          <w:color w:val="000000"/>
          <w:sz w:val="22"/>
          <w:szCs w:val="22"/>
          <w:lang w:val="es-ES_tradnl" w:eastAsia="ko-KR"/>
        </w:rPr>
        <w:t xml:space="preserve">Duración: </w:t>
      </w:r>
      <w:r w:rsidR="00BA1C72" w:rsidRPr="006D398A">
        <w:rPr>
          <w:lang w:val="es-US"/>
        </w:rPr>
        <w:t xml:space="preserve">4 </w:t>
      </w:r>
      <w:r w:rsidR="002F495F" w:rsidRPr="006D398A">
        <w:rPr>
          <w:lang w:val="es-US"/>
        </w:rPr>
        <w:t xml:space="preserve">(cuatro) </w:t>
      </w:r>
      <w:r w:rsidR="00BA1C72" w:rsidRPr="006D398A">
        <w:rPr>
          <w:lang w:val="es-US"/>
        </w:rPr>
        <w:t xml:space="preserve">meses </w:t>
      </w:r>
      <w:r w:rsidR="002F495F" w:rsidRPr="006D398A">
        <w:rPr>
          <w:lang w:val="es-US"/>
        </w:rPr>
        <w:t xml:space="preserve">de </w:t>
      </w:r>
      <w:r w:rsidR="00BA1C72" w:rsidRPr="006D398A">
        <w:rPr>
          <w:lang w:val="es-US"/>
        </w:rPr>
        <w:t>prueba</w:t>
      </w:r>
      <w:r w:rsidR="002F495F" w:rsidRPr="006D398A">
        <w:rPr>
          <w:lang w:val="es-US"/>
        </w:rPr>
        <w:t>.</w:t>
      </w:r>
      <w:r w:rsidR="00BA1C72" w:rsidRPr="006D398A">
        <w:rPr>
          <w:lang w:val="es-US"/>
        </w:rPr>
        <w:t xml:space="preserve"> Renovación del contrato sujeta a desempeño, disponibilidad de fondos y aplicable hasta la finalización del proyecto.</w:t>
      </w:r>
    </w:p>
    <w:p w14:paraId="4C5E608C" w14:textId="77777777" w:rsidR="00293350" w:rsidRPr="006D398A" w:rsidRDefault="00293350" w:rsidP="00293350">
      <w:pPr>
        <w:jc w:val="both"/>
        <w:rPr>
          <w:rFonts w:asciiTheme="minorHAnsi" w:eastAsia="Batang" w:hAnsiTheme="minorHAnsi" w:cs="Arial"/>
          <w:color w:val="000000"/>
          <w:sz w:val="22"/>
          <w:szCs w:val="22"/>
          <w:lang w:val="es-ES_tradnl" w:eastAsia="ko-KR"/>
        </w:rPr>
      </w:pPr>
    </w:p>
    <w:p w14:paraId="44E49D76" w14:textId="3428998E" w:rsidR="004F5B1D" w:rsidRPr="00E00768" w:rsidRDefault="00293350" w:rsidP="002F495F">
      <w:pPr>
        <w:ind w:right="-720"/>
        <w:jc w:val="both"/>
        <w:rPr>
          <w:lang w:val="es-US"/>
        </w:rPr>
      </w:pPr>
      <w:r w:rsidRPr="006D398A">
        <w:rPr>
          <w:rFonts w:asciiTheme="minorHAnsi" w:eastAsia="Batang" w:hAnsiTheme="minorHAnsi" w:cs="Arial"/>
          <w:b/>
          <w:bCs/>
          <w:color w:val="000000"/>
          <w:sz w:val="22"/>
          <w:szCs w:val="22"/>
          <w:lang w:val="es-ES_tradnl" w:eastAsia="ko-KR"/>
        </w:rPr>
        <w:t>Remuneración</w:t>
      </w:r>
      <w:r w:rsidRPr="006D398A">
        <w:rPr>
          <w:rFonts w:asciiTheme="minorHAnsi" w:eastAsia="Batang" w:hAnsiTheme="minorHAnsi" w:cs="Arial"/>
          <w:b/>
          <w:bCs/>
          <w:sz w:val="22"/>
          <w:szCs w:val="22"/>
          <w:lang w:val="es-ES_tradnl" w:eastAsia="ko-KR"/>
        </w:rPr>
        <w:t>:</w:t>
      </w:r>
      <w:r w:rsidRPr="006D398A">
        <w:rPr>
          <w:rFonts w:asciiTheme="minorHAnsi" w:eastAsia="Batang" w:hAnsiTheme="minorHAnsi" w:cs="Arial"/>
          <w:sz w:val="22"/>
          <w:szCs w:val="22"/>
          <w:lang w:val="es-ES_tradnl" w:eastAsia="ko-KR"/>
        </w:rPr>
        <w:t xml:space="preserve"> </w:t>
      </w:r>
      <w:r w:rsidR="005B7254" w:rsidRPr="00E00768">
        <w:rPr>
          <w:lang w:val="es-US"/>
        </w:rPr>
        <w:t>U$D</w:t>
      </w:r>
      <w:r w:rsidR="000F2B8E" w:rsidRPr="006D398A">
        <w:rPr>
          <w:lang w:val="es-US"/>
        </w:rPr>
        <w:t xml:space="preserve"> 1.5</w:t>
      </w:r>
      <w:r w:rsidR="002F495F" w:rsidRPr="006D398A">
        <w:rPr>
          <w:lang w:val="es-US"/>
        </w:rPr>
        <w:t>00 (</w:t>
      </w:r>
      <w:r w:rsidR="002F495F" w:rsidRPr="00E00768">
        <w:rPr>
          <w:lang w:val="es-US"/>
        </w:rPr>
        <w:t>DÓLARES ESTADOUNIDENSES MIL</w:t>
      </w:r>
      <w:r w:rsidR="00E00768">
        <w:rPr>
          <w:lang w:val="es-US"/>
        </w:rPr>
        <w:t xml:space="preserve"> QUINIENTOS</w:t>
      </w:r>
      <w:r w:rsidR="002F495F" w:rsidRPr="006D398A">
        <w:rPr>
          <w:lang w:val="es-US"/>
        </w:rPr>
        <w:t>) por mes, pagaderos en moneda local al tipo de cambio vigente establecido por la SG/OEA al día del pago.</w:t>
      </w:r>
    </w:p>
    <w:p w14:paraId="773E66F1" w14:textId="77777777" w:rsidR="006008DE" w:rsidRPr="006D398A" w:rsidRDefault="006008DE" w:rsidP="00293350">
      <w:pPr>
        <w:ind w:right="-720"/>
        <w:jc w:val="both"/>
        <w:rPr>
          <w:rFonts w:asciiTheme="minorHAnsi" w:eastAsia="Batang" w:hAnsiTheme="minorHAnsi" w:cs="Arial"/>
          <w:color w:val="000000"/>
          <w:sz w:val="22"/>
          <w:szCs w:val="22"/>
          <w:lang w:val="es-ES_tradnl" w:eastAsia="ko-KR"/>
        </w:rPr>
      </w:pPr>
    </w:p>
    <w:p w14:paraId="51AF3B90" w14:textId="18B9F0EE" w:rsidR="004F5B1D" w:rsidRPr="00E00768" w:rsidRDefault="00293350" w:rsidP="00293350">
      <w:pPr>
        <w:jc w:val="both"/>
        <w:rPr>
          <w:b/>
          <w:bCs/>
          <w:color w:val="000000"/>
          <w:lang w:val="es-US"/>
        </w:rPr>
      </w:pPr>
      <w:r w:rsidRPr="006D398A">
        <w:rPr>
          <w:rFonts w:asciiTheme="minorHAnsi" w:eastAsia="Batang" w:hAnsiTheme="minorHAnsi" w:cs="Arial"/>
          <w:b/>
          <w:bCs/>
          <w:color w:val="000000"/>
          <w:sz w:val="22"/>
          <w:szCs w:val="22"/>
          <w:lang w:val="es-ES_tradnl" w:eastAsia="ko-KR"/>
        </w:rPr>
        <w:t>Lugar de destino:</w:t>
      </w:r>
      <w:r w:rsidRPr="006D398A">
        <w:rPr>
          <w:rFonts w:asciiTheme="minorHAnsi" w:eastAsia="Batang" w:hAnsiTheme="minorHAnsi" w:cs="Arial"/>
          <w:color w:val="000000"/>
          <w:sz w:val="22"/>
          <w:szCs w:val="22"/>
          <w:lang w:val="es-ES_tradnl" w:eastAsia="ko-KR"/>
        </w:rPr>
        <w:t xml:space="preserve"> </w:t>
      </w:r>
      <w:r w:rsidR="004F5B1D" w:rsidRPr="006D398A">
        <w:rPr>
          <w:lang w:val="es-US"/>
        </w:rPr>
        <w:t xml:space="preserve">El Asistente Técnico trabajará en la oficina que le asigne la Coordinación Nacional en </w:t>
      </w:r>
      <w:r w:rsidR="002F495F" w:rsidRPr="006D398A">
        <w:rPr>
          <w:lang w:val="es-US"/>
        </w:rPr>
        <w:t xml:space="preserve">la </w:t>
      </w:r>
      <w:r w:rsidR="006F2065">
        <w:rPr>
          <w:lang w:val="es-US"/>
        </w:rPr>
        <w:t>Secretaría de Infraestructura y Politica Hídrica, SIPH, o en el sitio donde la misma indique.</w:t>
      </w:r>
      <w:r w:rsidR="002F495F" w:rsidRPr="006D398A">
        <w:rPr>
          <w:lang w:val="es-US"/>
        </w:rPr>
        <w:t>,</w:t>
      </w:r>
      <w:r w:rsidR="004F5B1D" w:rsidRPr="006D398A">
        <w:rPr>
          <w:lang w:val="es-US"/>
        </w:rPr>
        <w:t xml:space="preserve"> con dedicación </w:t>
      </w:r>
      <w:r w:rsidR="006D398A" w:rsidRPr="006D398A">
        <w:rPr>
          <w:lang w:val="es-US"/>
        </w:rPr>
        <w:t>de 6 horas</w:t>
      </w:r>
      <w:r w:rsidR="00E00768">
        <w:rPr>
          <w:lang w:val="es-US"/>
        </w:rPr>
        <w:t xml:space="preserve"> diarias</w:t>
      </w:r>
      <w:r w:rsidR="004F5B1D" w:rsidRPr="006D398A">
        <w:rPr>
          <w:lang w:val="es-US"/>
        </w:rPr>
        <w:t xml:space="preserve">. A requerimiento y solicitud del Coordinador Nacional, podrá movilizarse </w:t>
      </w:r>
      <w:r w:rsidR="0027723D" w:rsidRPr="006D398A">
        <w:rPr>
          <w:lang w:val="es-US"/>
        </w:rPr>
        <w:t xml:space="preserve">al interior del país y o </w:t>
      </w:r>
      <w:r w:rsidR="004F5B1D" w:rsidRPr="006D398A">
        <w:rPr>
          <w:lang w:val="es-US"/>
        </w:rPr>
        <w:t xml:space="preserve">a cada uno de los países participantes cuando sea necesario, siguiendo para el caso las disposiciones administrativas de la SG/OEA y respetando los presupuestos destinados a los efectos. Estos viajes, </w:t>
      </w:r>
      <w:r w:rsidR="00E00768">
        <w:rPr>
          <w:lang w:val="es-US"/>
        </w:rPr>
        <w:t xml:space="preserve">con </w:t>
      </w:r>
      <w:r w:rsidR="004F5B1D" w:rsidRPr="006D398A">
        <w:rPr>
          <w:lang w:val="es-US"/>
        </w:rPr>
        <w:t>previa autorización de SG/OEA, serán remunerados de acuerdo con los reglamentos de la OEA y financiados en cada caso, en forma adicional a su salario.</w:t>
      </w:r>
      <w:r w:rsidR="006D398A" w:rsidRPr="006D398A">
        <w:rPr>
          <w:lang w:val="es-US"/>
        </w:rPr>
        <w:t xml:space="preserve"> En el caso de viajes al interior o exterior el tiempo de trabajo será lo que requiera la actividad planificada.</w:t>
      </w:r>
    </w:p>
    <w:p w14:paraId="58E572A7" w14:textId="77777777" w:rsidR="00293350" w:rsidRPr="006D398A" w:rsidRDefault="00293350" w:rsidP="00293350">
      <w:pPr>
        <w:jc w:val="both"/>
        <w:rPr>
          <w:rFonts w:asciiTheme="minorHAnsi" w:eastAsia="Batang" w:hAnsiTheme="minorHAnsi" w:cs="Arial"/>
          <w:color w:val="000000"/>
          <w:sz w:val="22"/>
          <w:szCs w:val="22"/>
          <w:lang w:val="es-ES_tradnl" w:eastAsia="ko-KR"/>
        </w:rPr>
      </w:pPr>
    </w:p>
    <w:p w14:paraId="7AFE37C6" w14:textId="1BCDFECE" w:rsidR="003E7846" w:rsidRPr="006D398A" w:rsidRDefault="00293350" w:rsidP="003E7846">
      <w:pPr>
        <w:widowControl w:val="0"/>
        <w:autoSpaceDE w:val="0"/>
        <w:autoSpaceDN w:val="0"/>
        <w:adjustRightInd w:val="0"/>
        <w:jc w:val="both"/>
        <w:rPr>
          <w:lang w:val="es-US"/>
        </w:rPr>
      </w:pPr>
      <w:r w:rsidRPr="006D398A">
        <w:rPr>
          <w:rFonts w:asciiTheme="minorHAnsi" w:eastAsia="Batang" w:hAnsiTheme="minorHAnsi" w:cs="Arial"/>
          <w:b/>
          <w:bCs/>
          <w:color w:val="000000"/>
          <w:sz w:val="22"/>
          <w:szCs w:val="22"/>
          <w:lang w:val="es-ES_tradnl" w:eastAsia="ko-KR"/>
        </w:rPr>
        <w:t xml:space="preserve">Descripción: </w:t>
      </w:r>
      <w:r w:rsidR="003E7846" w:rsidRPr="006D398A">
        <w:rPr>
          <w:lang w:val="es-ES"/>
        </w:rPr>
        <w:t xml:space="preserve">En el año 2019 </w:t>
      </w:r>
      <w:r w:rsidR="003E7846" w:rsidRPr="006D398A">
        <w:rPr>
          <w:lang w:val="es-US"/>
        </w:rPr>
        <w:t xml:space="preserve">los gobiernos de Argentina, Bolivia, Brasil, Paraguay y Uruguay han convenido en preparar un programa de acciones estratégicas para la gestión integral de los recursos hídricos de la Cuenca del Plata orientado a fortalecer e implementar su visión común para el desarrollo económico, social y ambientalmente sostenible de la Cuenca. Este Proyecto, de </w:t>
      </w:r>
      <w:r w:rsidR="0027723D" w:rsidRPr="006D398A">
        <w:rPr>
          <w:lang w:val="es-US"/>
        </w:rPr>
        <w:t>Porte Medio</w:t>
      </w:r>
      <w:r w:rsidR="003E7846" w:rsidRPr="006D398A">
        <w:rPr>
          <w:lang w:val="es-US"/>
        </w:rPr>
        <w:t xml:space="preserve"> (de aquí en adelante Proyecto </w:t>
      </w:r>
      <w:r w:rsidR="0027723D" w:rsidRPr="006D398A">
        <w:rPr>
          <w:lang w:val="es-US"/>
        </w:rPr>
        <w:t>PPM)</w:t>
      </w:r>
      <w:r w:rsidR="003E7846" w:rsidRPr="006D398A">
        <w:rPr>
          <w:lang w:val="es-US"/>
        </w:rPr>
        <w:t xml:space="preserve"> se titula “Preparando el Terreno Para la Implementación del Programa de </w:t>
      </w:r>
      <w:r w:rsidR="00E00768" w:rsidRPr="006D398A">
        <w:rPr>
          <w:lang w:val="es-US"/>
        </w:rPr>
        <w:t>Acciones</w:t>
      </w:r>
      <w:r w:rsidR="003E7846" w:rsidRPr="006D398A">
        <w:rPr>
          <w:lang w:val="es-US"/>
        </w:rPr>
        <w:t xml:space="preserve"> Estratégica</w:t>
      </w:r>
      <w:r w:rsidR="0027723D" w:rsidRPr="006D398A">
        <w:rPr>
          <w:lang w:val="es-US"/>
        </w:rPr>
        <w:t>s</w:t>
      </w:r>
      <w:r w:rsidR="003E7846" w:rsidRPr="006D398A">
        <w:rPr>
          <w:lang w:val="es-US"/>
        </w:rPr>
        <w:t xml:space="preserve"> de la Cuenca del Plata”.</w:t>
      </w:r>
    </w:p>
    <w:p w14:paraId="05AE8E7C" w14:textId="77777777" w:rsidR="003E7846" w:rsidRPr="006D398A" w:rsidRDefault="003E7846" w:rsidP="003E7846">
      <w:pPr>
        <w:widowControl w:val="0"/>
        <w:autoSpaceDE w:val="0"/>
        <w:autoSpaceDN w:val="0"/>
        <w:adjustRightInd w:val="0"/>
        <w:jc w:val="both"/>
        <w:rPr>
          <w:lang w:val="es-US"/>
        </w:rPr>
      </w:pPr>
    </w:p>
    <w:p w14:paraId="149CDFB9" w14:textId="7EB8B5D6" w:rsidR="003E7846" w:rsidRPr="006D398A" w:rsidRDefault="003E7846" w:rsidP="003E7846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 w:rsidRPr="006D398A">
        <w:rPr>
          <w:lang w:val="es-US"/>
        </w:rPr>
        <w:t xml:space="preserve">El objetivo del Proyecto </w:t>
      </w:r>
      <w:r w:rsidR="0027723D" w:rsidRPr="006D398A">
        <w:rPr>
          <w:lang w:val="es-US"/>
        </w:rPr>
        <w:t>PPM</w:t>
      </w:r>
      <w:r w:rsidRPr="006D398A">
        <w:rPr>
          <w:lang w:val="es-US"/>
        </w:rPr>
        <w:t xml:space="preserve"> es </w:t>
      </w:r>
      <w:r w:rsidRPr="006D398A">
        <w:rPr>
          <w:lang w:val="es-ES"/>
        </w:rPr>
        <w:t xml:space="preserve">establecer el escenario para la implementación de las acciones nacionales y regionales prioritarias identificadas en el Programa de Acción Estratégica (PAE) acordado por los cinco países que comparten la Cuenca del Plata, para la promoción del desarrollo económico, social y ambientalmente sostenible de la Cuenca. Lo realizará fomentando la consolidación de la cooperación regional, la alineación de las prioridades nacionales y regionales, y promoviendo la </w:t>
      </w:r>
      <w:r w:rsidRPr="006D398A">
        <w:rPr>
          <w:lang w:val="es-ES"/>
        </w:rPr>
        <w:lastRenderedPageBreak/>
        <w:t>integración entre sectores y fuentes de financiación.</w:t>
      </w:r>
    </w:p>
    <w:p w14:paraId="613F8A48" w14:textId="77777777" w:rsidR="003E7846" w:rsidRPr="006D398A" w:rsidRDefault="003E7846" w:rsidP="003E7846">
      <w:pPr>
        <w:widowControl w:val="0"/>
        <w:autoSpaceDE w:val="0"/>
        <w:autoSpaceDN w:val="0"/>
        <w:adjustRightInd w:val="0"/>
        <w:jc w:val="both"/>
        <w:rPr>
          <w:lang w:val="es-US"/>
        </w:rPr>
      </w:pPr>
    </w:p>
    <w:p w14:paraId="5DA8D055" w14:textId="1A20F4AA" w:rsidR="003E7846" w:rsidRPr="006D398A" w:rsidRDefault="003E7846" w:rsidP="003E7846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 w:rsidRPr="006D398A">
        <w:rPr>
          <w:lang w:val="es-ES"/>
        </w:rPr>
        <w:t xml:space="preserve">El proyecto </w:t>
      </w:r>
      <w:r w:rsidR="0027723D" w:rsidRPr="006D398A">
        <w:rPr>
          <w:lang w:val="es-ES"/>
        </w:rPr>
        <w:t>PPM</w:t>
      </w:r>
      <w:r w:rsidRPr="006D398A">
        <w:rPr>
          <w:lang w:val="es-ES"/>
        </w:rPr>
        <w:t xml:space="preserve"> posee cinco componentes: (1) Consolidando la Cooperación Regional; (2) Facilitando las Acciones Nacionales; (3) Difusión y Divulgación; (4) Administración del Proyecto, UCP y </w:t>
      </w:r>
      <w:proofErr w:type="spellStart"/>
      <w:r w:rsidRPr="006D398A">
        <w:rPr>
          <w:lang w:val="es-ES"/>
        </w:rPr>
        <w:t>CNs</w:t>
      </w:r>
      <w:proofErr w:type="spellEnd"/>
      <w:r w:rsidRPr="006D398A">
        <w:rPr>
          <w:lang w:val="es-ES"/>
        </w:rPr>
        <w:t xml:space="preserve"> y (5) Coordinación Nacional del Proyecto, conforme previstos abajo.</w:t>
      </w:r>
    </w:p>
    <w:p w14:paraId="304D4776" w14:textId="77777777" w:rsidR="003E7846" w:rsidRPr="006D398A" w:rsidRDefault="003E7846" w:rsidP="003E7846">
      <w:pPr>
        <w:jc w:val="both"/>
        <w:rPr>
          <w:b/>
          <w:bCs/>
          <w:color w:val="000000"/>
          <w:lang w:val="es-ES"/>
        </w:rPr>
      </w:pPr>
    </w:p>
    <w:p w14:paraId="1FBB5A01" w14:textId="183B4D50" w:rsidR="003E7846" w:rsidRPr="006D398A" w:rsidRDefault="003E7846" w:rsidP="003E7846">
      <w:pPr>
        <w:jc w:val="both"/>
        <w:rPr>
          <w:b/>
          <w:bCs/>
          <w:color w:val="000000"/>
          <w:lang w:val="es-US"/>
        </w:rPr>
      </w:pPr>
      <w:r w:rsidRPr="006D398A">
        <w:rPr>
          <w:b/>
          <w:bCs/>
          <w:color w:val="000000"/>
          <w:lang w:val="es-US"/>
        </w:rPr>
        <w:t xml:space="preserve">Productos Esperados del Proyecto </w:t>
      </w:r>
      <w:r w:rsidR="0027723D" w:rsidRPr="006D398A">
        <w:rPr>
          <w:b/>
          <w:bCs/>
          <w:color w:val="000000"/>
          <w:lang w:val="es-US"/>
        </w:rPr>
        <w:t>PPM</w:t>
      </w:r>
      <w:r w:rsidRPr="006D398A">
        <w:rPr>
          <w:b/>
          <w:bCs/>
          <w:color w:val="000000"/>
          <w:lang w:val="es-US"/>
        </w:rPr>
        <w:t>:</w:t>
      </w:r>
    </w:p>
    <w:p w14:paraId="71788D8F" w14:textId="77777777" w:rsidR="003E7846" w:rsidRPr="006D398A" w:rsidRDefault="003E7846" w:rsidP="003E7846">
      <w:pPr>
        <w:widowControl w:val="0"/>
        <w:autoSpaceDE w:val="0"/>
        <w:autoSpaceDN w:val="0"/>
        <w:adjustRightInd w:val="0"/>
        <w:jc w:val="both"/>
        <w:rPr>
          <w:u w:val="single"/>
          <w:lang w:val="es-US"/>
        </w:rPr>
      </w:pPr>
    </w:p>
    <w:p w14:paraId="38DBA5CE" w14:textId="77777777" w:rsidR="003E7846" w:rsidRPr="00E00768" w:rsidRDefault="003E7846" w:rsidP="003E7846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 w:rsidRPr="00E00768">
        <w:rPr>
          <w:lang w:val="es-ES"/>
        </w:rPr>
        <w:t>Componente I: Consolidando la Cooperación Regional</w:t>
      </w:r>
    </w:p>
    <w:p w14:paraId="5D74973E" w14:textId="0A28480C" w:rsidR="003E7846" w:rsidRPr="00E00768" w:rsidRDefault="003E7846" w:rsidP="003E7846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E00768">
        <w:rPr>
          <w:rFonts w:ascii="Times New Roman" w:eastAsia="Times New Roman" w:hAnsi="Times New Roman" w:cs="Times New Roman"/>
          <w:lang w:val="es-ES" w:eastAsia="en-US"/>
        </w:rPr>
        <w:t>Producto 1: Consolidación de la coordinación de alto nivel alcanzado durante el proceso ADT (Análisis Diagnóstico Transfronterizo) y PAE (P</w:t>
      </w:r>
      <w:r w:rsidR="0027723D" w:rsidRPr="00E00768">
        <w:rPr>
          <w:rFonts w:ascii="Times New Roman" w:eastAsia="Times New Roman" w:hAnsi="Times New Roman" w:cs="Times New Roman"/>
          <w:lang w:val="es-ES" w:eastAsia="en-US"/>
        </w:rPr>
        <w:t>rograma</w:t>
      </w:r>
      <w:r w:rsidRPr="00E00768">
        <w:rPr>
          <w:rFonts w:ascii="Times New Roman" w:eastAsia="Times New Roman" w:hAnsi="Times New Roman" w:cs="Times New Roman"/>
          <w:lang w:val="es-ES" w:eastAsia="en-US"/>
        </w:rPr>
        <w:t xml:space="preserve"> de Acciones Estratégicas) a través de los Grupos Temáticos plurinacionales, institucionalizando su papel para la implementación de los diferentes componentes y actividades estratégicas del PAE.</w:t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</w:p>
    <w:p w14:paraId="5CDB0355" w14:textId="77777777" w:rsidR="003E7846" w:rsidRPr="00E00768" w:rsidRDefault="003E7846" w:rsidP="003E7846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E00768">
        <w:rPr>
          <w:rFonts w:ascii="Times New Roman" w:eastAsia="Times New Roman" w:hAnsi="Times New Roman" w:cs="Times New Roman"/>
          <w:lang w:val="es-ES" w:eastAsia="en-US"/>
        </w:rPr>
        <w:t xml:space="preserve">Producto 2: El SSTD (Sistema Soporte para la Toma de Decisiones) desarrollado durante el Programa Marco será consolidado y ampliado como herramienta de apoyo para la coordinación regional, la gestión integrada de los recursos hídricos en el contexto de la variabilidad y el cambio climático y el funcionamiento del Alerta Temprana. </w:t>
      </w:r>
    </w:p>
    <w:p w14:paraId="591BBD9A" w14:textId="77777777" w:rsidR="003E7846" w:rsidRPr="00E00768" w:rsidRDefault="003E7846" w:rsidP="003E7846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 w:rsidRPr="00E00768">
        <w:rPr>
          <w:lang w:val="es-ES"/>
        </w:rPr>
        <w:t>Componente II: Facilitando Acciones Nacionales</w:t>
      </w:r>
    </w:p>
    <w:p w14:paraId="1845A21A" w14:textId="77777777" w:rsidR="003E7846" w:rsidRPr="00E00768" w:rsidRDefault="003E7846" w:rsidP="003E7846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E00768">
        <w:rPr>
          <w:rFonts w:ascii="Times New Roman" w:eastAsia="Times New Roman" w:hAnsi="Times New Roman" w:cs="Times New Roman"/>
          <w:lang w:val="es-ES" w:eastAsia="en-US"/>
        </w:rPr>
        <w:t>Producto 3: Objetivos y visión del PAE incorporadas en los planes y estrategias nacionales de implementación, conciliando las prioridades regionales con las nacionales</w:t>
      </w:r>
    </w:p>
    <w:p w14:paraId="42687B2A" w14:textId="77777777" w:rsidR="003E7846" w:rsidRPr="00E00768" w:rsidRDefault="003E7846" w:rsidP="003E7846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 w:rsidRPr="00E00768">
        <w:rPr>
          <w:lang w:val="es-ES"/>
        </w:rPr>
        <w:t>Componente III: Difusión y Divulgación</w:t>
      </w:r>
    </w:p>
    <w:p w14:paraId="3D49CB2E" w14:textId="77777777" w:rsidR="003E7846" w:rsidRPr="00E00768" w:rsidRDefault="003E7846" w:rsidP="003E7846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E00768">
        <w:rPr>
          <w:rFonts w:ascii="Times New Roman" w:eastAsia="Times New Roman" w:hAnsi="Times New Roman" w:cs="Times New Roman"/>
          <w:lang w:val="es-ES" w:eastAsia="en-US"/>
        </w:rPr>
        <w:t xml:space="preserve">Producto 4: Diálogos estructurados sobre las prioridades del PAE entre los países, actores clave y las principales partes interesadas en la cuenca sobre el establecimiento de objetivos e indicadores comunes. </w:t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</w:p>
    <w:p w14:paraId="53048425" w14:textId="77777777" w:rsidR="003E7846" w:rsidRPr="00E00768" w:rsidRDefault="003E7846" w:rsidP="003E7846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E00768">
        <w:rPr>
          <w:rFonts w:ascii="Times New Roman" w:eastAsia="Times New Roman" w:hAnsi="Times New Roman" w:cs="Times New Roman"/>
          <w:lang w:val="es-ES" w:eastAsia="en-US"/>
        </w:rPr>
        <w:t>Producto 5: Articulación con las Convenciones ambientales, los puntos focales y los donantes.</w:t>
      </w:r>
    </w:p>
    <w:p w14:paraId="6F4E5083" w14:textId="77777777" w:rsidR="003E7846" w:rsidRPr="00E00768" w:rsidRDefault="003E7846" w:rsidP="003E7846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 w:rsidRPr="00E00768">
        <w:rPr>
          <w:lang w:val="es-ES"/>
        </w:rPr>
        <w:t xml:space="preserve">Componente IV. REG - Costos de Administración del Proyecto, UCP y </w:t>
      </w:r>
      <w:proofErr w:type="spellStart"/>
      <w:r w:rsidRPr="00E00768">
        <w:rPr>
          <w:lang w:val="es-ES"/>
        </w:rPr>
        <w:t>CNs</w:t>
      </w:r>
      <w:proofErr w:type="spellEnd"/>
    </w:p>
    <w:p w14:paraId="2A739FF6" w14:textId="77777777" w:rsidR="003E7846" w:rsidRPr="00E00768" w:rsidRDefault="003E7846" w:rsidP="003E7846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E00768">
        <w:rPr>
          <w:rFonts w:ascii="Times New Roman" w:eastAsia="Times New Roman" w:hAnsi="Times New Roman" w:cs="Times New Roman"/>
          <w:lang w:val="es-ES" w:eastAsia="en-US"/>
        </w:rPr>
        <w:t>Costos de administración del Proyecto</w:t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</w:p>
    <w:p w14:paraId="30CC6946" w14:textId="77777777" w:rsidR="003E7846" w:rsidRPr="00E00768" w:rsidRDefault="003E7846" w:rsidP="003E7846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E00768">
        <w:rPr>
          <w:rFonts w:ascii="Times New Roman" w:eastAsia="Times New Roman" w:hAnsi="Times New Roman" w:cs="Times New Roman"/>
          <w:lang w:val="es-ES" w:eastAsia="en-US"/>
        </w:rPr>
        <w:t>Seguimiento y Evaluación</w:t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</w:p>
    <w:p w14:paraId="2CEF7228" w14:textId="77777777" w:rsidR="003E7846" w:rsidRPr="00E00768" w:rsidRDefault="003E7846" w:rsidP="003E7846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E00768">
        <w:rPr>
          <w:rFonts w:ascii="Times New Roman" w:eastAsia="Times New Roman" w:hAnsi="Times New Roman" w:cs="Times New Roman"/>
          <w:lang w:val="es-ES" w:eastAsia="en-US"/>
        </w:rPr>
        <w:t>UCP y Coordinación Regional del Proyecto.</w:t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  <w:r w:rsidRPr="00E00768">
        <w:rPr>
          <w:rFonts w:ascii="Times New Roman" w:eastAsia="Times New Roman" w:hAnsi="Times New Roman" w:cs="Times New Roman"/>
          <w:lang w:val="es-ES" w:eastAsia="en-US"/>
        </w:rPr>
        <w:tab/>
      </w:r>
    </w:p>
    <w:p w14:paraId="78FB2632" w14:textId="77777777" w:rsidR="003E7846" w:rsidRPr="00E00768" w:rsidRDefault="003E7846" w:rsidP="003E7846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 w:rsidRPr="00E00768">
        <w:rPr>
          <w:lang w:val="es-ES"/>
        </w:rPr>
        <w:t xml:space="preserve">Componente V. Coordinación Regional del Proyecto </w:t>
      </w:r>
      <w:r w:rsidRPr="00E00768">
        <w:rPr>
          <w:lang w:val="es-ES"/>
        </w:rPr>
        <w:tab/>
      </w:r>
      <w:r w:rsidRPr="00E00768">
        <w:rPr>
          <w:lang w:val="es-ES"/>
        </w:rPr>
        <w:tab/>
      </w:r>
      <w:r w:rsidRPr="00E00768">
        <w:rPr>
          <w:lang w:val="es-ES"/>
        </w:rPr>
        <w:tab/>
      </w:r>
      <w:r w:rsidRPr="00E00768">
        <w:rPr>
          <w:lang w:val="es-ES"/>
        </w:rPr>
        <w:tab/>
      </w:r>
      <w:r w:rsidRPr="00E00768">
        <w:rPr>
          <w:lang w:val="es-ES"/>
        </w:rPr>
        <w:tab/>
      </w:r>
    </w:p>
    <w:p w14:paraId="291B6D61" w14:textId="199209DE" w:rsidR="005B7254" w:rsidRPr="00E00768" w:rsidRDefault="003E7846" w:rsidP="0027723D">
      <w:pPr>
        <w:jc w:val="both"/>
        <w:rPr>
          <w:lang w:val="es-ES"/>
        </w:rPr>
      </w:pPr>
      <w:r w:rsidRPr="006D398A">
        <w:rPr>
          <w:lang w:val="es-ES"/>
        </w:rPr>
        <w:t>Actividades coordinadas en los países por los Coordinadores Nacionales (</w:t>
      </w:r>
      <w:proofErr w:type="spellStart"/>
      <w:r w:rsidRPr="006D398A">
        <w:rPr>
          <w:lang w:val="es-ES"/>
        </w:rPr>
        <w:t>CNs</w:t>
      </w:r>
      <w:proofErr w:type="spellEnd"/>
      <w:r w:rsidRPr="006D398A">
        <w:rPr>
          <w:lang w:val="es-ES"/>
        </w:rPr>
        <w:t xml:space="preserve">) en articulación con la UCP/CIC. </w:t>
      </w:r>
    </w:p>
    <w:p w14:paraId="6A35F709" w14:textId="77777777" w:rsidR="0027723D" w:rsidRPr="00E00768" w:rsidRDefault="0027723D" w:rsidP="004F5B1D">
      <w:pPr>
        <w:widowControl w:val="0"/>
        <w:autoSpaceDE w:val="0"/>
        <w:autoSpaceDN w:val="0"/>
        <w:adjustRightInd w:val="0"/>
        <w:jc w:val="both"/>
        <w:rPr>
          <w:lang w:val="es-ES"/>
        </w:rPr>
      </w:pPr>
    </w:p>
    <w:p w14:paraId="13DC92E5" w14:textId="35B6BFF0" w:rsidR="004F5B1D" w:rsidRPr="00E00768" w:rsidRDefault="004F5B1D" w:rsidP="004F5B1D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 w:rsidRPr="00E00768">
        <w:rPr>
          <w:lang w:val="es-ES"/>
        </w:rPr>
        <w:t>Durante el período de contrato el asistente técnico realizará todas las actividades q</w:t>
      </w:r>
      <w:r w:rsidR="000F2B8E" w:rsidRPr="00E00768">
        <w:rPr>
          <w:lang w:val="es-ES"/>
        </w:rPr>
        <w:t>ue el Coordinador Nacional (CN)</w:t>
      </w:r>
      <w:r w:rsidR="0027723D" w:rsidRPr="00E00768">
        <w:rPr>
          <w:lang w:val="es-ES"/>
        </w:rPr>
        <w:t xml:space="preserve"> le asigne para </w:t>
      </w:r>
      <w:r w:rsidRPr="00E00768">
        <w:rPr>
          <w:lang w:val="es-ES"/>
        </w:rPr>
        <w:t>llevar adelante las actividades previstas</w:t>
      </w:r>
      <w:r w:rsidR="0027723D" w:rsidRPr="00E00768">
        <w:rPr>
          <w:lang w:val="es-ES"/>
        </w:rPr>
        <w:t xml:space="preserve"> en el Proyecto en tiempo y forma.</w:t>
      </w:r>
    </w:p>
    <w:p w14:paraId="40E9D67B" w14:textId="77777777" w:rsidR="0027723D" w:rsidRPr="00E00768" w:rsidRDefault="0027723D" w:rsidP="004F5B1D">
      <w:pPr>
        <w:widowControl w:val="0"/>
        <w:autoSpaceDE w:val="0"/>
        <w:autoSpaceDN w:val="0"/>
        <w:adjustRightInd w:val="0"/>
        <w:jc w:val="both"/>
        <w:rPr>
          <w:lang w:val="es-ES"/>
        </w:rPr>
      </w:pPr>
    </w:p>
    <w:p w14:paraId="0FFC06B6" w14:textId="455E8991" w:rsidR="004F5B1D" w:rsidRPr="00E00768" w:rsidRDefault="004F5B1D" w:rsidP="004F5B1D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 w:rsidRPr="00E00768">
        <w:rPr>
          <w:lang w:val="es-ES"/>
        </w:rPr>
        <w:t xml:space="preserve">Le corresponderá asistir al Coordinador Nacional en todas sus actividades relacionadas a la ejecución del Proyecto </w:t>
      </w:r>
      <w:r w:rsidR="001F15EA" w:rsidRPr="00E00768">
        <w:rPr>
          <w:lang w:val="es-ES"/>
        </w:rPr>
        <w:t>PPM</w:t>
      </w:r>
      <w:r w:rsidRPr="00E00768">
        <w:rPr>
          <w:lang w:val="es-ES"/>
        </w:rPr>
        <w:t xml:space="preserve"> en su país y en particular:</w:t>
      </w:r>
    </w:p>
    <w:p w14:paraId="529A1D88" w14:textId="36D55C75" w:rsidR="004F5B1D" w:rsidRPr="00E00768" w:rsidRDefault="004F5B1D" w:rsidP="004F5B1D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E00768">
        <w:rPr>
          <w:rFonts w:ascii="Times New Roman" w:eastAsia="Times New Roman" w:hAnsi="Times New Roman" w:cs="Times New Roman"/>
          <w:lang w:val="es-ES" w:eastAsia="en-US"/>
        </w:rPr>
        <w:t xml:space="preserve">Analizar los antecedentes: el Tratado de la Cuenca del Plata, el CIC, el Programa Marco y el Proyecto </w:t>
      </w:r>
      <w:r w:rsidR="001F15EA" w:rsidRPr="00E00768">
        <w:rPr>
          <w:rFonts w:ascii="Times New Roman" w:eastAsia="Times New Roman" w:hAnsi="Times New Roman" w:cs="Times New Roman"/>
          <w:lang w:val="es-ES" w:eastAsia="en-US"/>
        </w:rPr>
        <w:t>PPM</w:t>
      </w:r>
      <w:r w:rsidRPr="00E00768">
        <w:rPr>
          <w:rFonts w:ascii="Times New Roman" w:eastAsia="Times New Roman" w:hAnsi="Times New Roman" w:cs="Times New Roman"/>
          <w:lang w:val="es-ES" w:eastAsia="en-US"/>
        </w:rPr>
        <w:t xml:space="preserve">, a fin de ubicarse en el escenario en que se desarrolla el proyecto. Pondrá particular atención al Documento de Proyecto </w:t>
      </w:r>
      <w:r w:rsidR="001F15EA" w:rsidRPr="00E00768">
        <w:rPr>
          <w:rFonts w:ascii="Times New Roman" w:eastAsia="Times New Roman" w:hAnsi="Times New Roman" w:cs="Times New Roman"/>
          <w:lang w:val="es-ES" w:eastAsia="en-US"/>
        </w:rPr>
        <w:t>PPM</w:t>
      </w:r>
      <w:r w:rsidRPr="00E00768">
        <w:rPr>
          <w:rFonts w:ascii="Times New Roman" w:eastAsia="Times New Roman" w:hAnsi="Times New Roman" w:cs="Times New Roman"/>
          <w:lang w:val="es-ES" w:eastAsia="en-US"/>
        </w:rPr>
        <w:t xml:space="preserve"> aprobado por el FMAM por iniciativa de los países de la Cuenca del Plata y del CIC, y en el Plan de </w:t>
      </w:r>
      <w:r w:rsidR="001F15EA" w:rsidRPr="00E00768">
        <w:rPr>
          <w:rFonts w:ascii="Times New Roman" w:eastAsia="Times New Roman" w:hAnsi="Times New Roman" w:cs="Times New Roman"/>
          <w:lang w:val="es-ES" w:eastAsia="en-US"/>
        </w:rPr>
        <w:t>Ejecución</w:t>
      </w:r>
      <w:r w:rsidRPr="00E00768">
        <w:rPr>
          <w:rFonts w:ascii="Times New Roman" w:eastAsia="Times New Roman" w:hAnsi="Times New Roman" w:cs="Times New Roman"/>
          <w:lang w:val="es-ES" w:eastAsia="en-US"/>
        </w:rPr>
        <w:t xml:space="preserve"> del Proyecto (P</w:t>
      </w:r>
      <w:r w:rsidR="001F15EA" w:rsidRPr="00E00768">
        <w:rPr>
          <w:rFonts w:ascii="Times New Roman" w:eastAsia="Times New Roman" w:hAnsi="Times New Roman" w:cs="Times New Roman"/>
          <w:lang w:val="es-ES" w:eastAsia="en-US"/>
        </w:rPr>
        <w:t>E</w:t>
      </w:r>
      <w:r w:rsidRPr="00E00768">
        <w:rPr>
          <w:rFonts w:ascii="Times New Roman" w:eastAsia="Times New Roman" w:hAnsi="Times New Roman" w:cs="Times New Roman"/>
          <w:lang w:val="es-ES" w:eastAsia="en-US"/>
        </w:rPr>
        <w:t xml:space="preserve">P) </w:t>
      </w:r>
      <w:r w:rsidR="001F15EA" w:rsidRPr="00E00768">
        <w:rPr>
          <w:rFonts w:ascii="Times New Roman" w:eastAsia="Times New Roman" w:hAnsi="Times New Roman" w:cs="Times New Roman"/>
          <w:lang w:val="es-ES" w:eastAsia="en-US"/>
        </w:rPr>
        <w:t xml:space="preserve">aprobado por el Consejo Director. </w:t>
      </w:r>
    </w:p>
    <w:p w14:paraId="7D6BDD40" w14:textId="77777777" w:rsidR="004F5B1D" w:rsidRPr="00E00768" w:rsidRDefault="004F5B1D" w:rsidP="004F5B1D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E00768">
        <w:rPr>
          <w:rFonts w:ascii="Times New Roman" w:eastAsia="Times New Roman" w:hAnsi="Times New Roman" w:cs="Times New Roman"/>
          <w:lang w:val="es-ES" w:eastAsia="en-US"/>
        </w:rPr>
        <w:t>En la preparación de los instrumentos de ejecución del Proyecto en el ámbito local y en conexión con lo realizado a nivel de los 5 países, que incluya entre otros la recepción y sistematización de la información requerida por el proyecto de acuerdo a los lineamientos establecidos por la UCP;</w:t>
      </w:r>
    </w:p>
    <w:p w14:paraId="2E13D36B" w14:textId="77777777" w:rsidR="004F5B1D" w:rsidRPr="00E00768" w:rsidRDefault="004F5B1D" w:rsidP="004F5B1D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E00768">
        <w:rPr>
          <w:rFonts w:ascii="Times New Roman" w:eastAsia="Times New Roman" w:hAnsi="Times New Roman" w:cs="Times New Roman"/>
          <w:lang w:val="es-ES" w:eastAsia="en-US"/>
        </w:rPr>
        <w:lastRenderedPageBreak/>
        <w:t>En la estructuración y coordinación de las reuniones de la Unidad Nacional de Ejecución del Proyecto (UNP);</w:t>
      </w:r>
    </w:p>
    <w:p w14:paraId="49A26A64" w14:textId="77777777" w:rsidR="004F5B1D" w:rsidRPr="00E00768" w:rsidRDefault="004F5B1D" w:rsidP="004F5B1D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E00768">
        <w:rPr>
          <w:rFonts w:ascii="Times New Roman" w:eastAsia="Times New Roman" w:hAnsi="Times New Roman" w:cs="Times New Roman"/>
          <w:lang w:val="es-ES" w:eastAsia="en-US"/>
        </w:rPr>
        <w:t>En apoyo a la integración de los aspectos relevantes de las políticas nacionales con miras a la implementación del PAE la Cuenca del Plata en el país.</w:t>
      </w:r>
    </w:p>
    <w:p w14:paraId="76D852D8" w14:textId="77777777" w:rsidR="004F5B1D" w:rsidRPr="00E00768" w:rsidRDefault="004F5B1D" w:rsidP="004F5B1D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E00768">
        <w:rPr>
          <w:rFonts w:ascii="Times New Roman" w:eastAsia="Times New Roman" w:hAnsi="Times New Roman" w:cs="Times New Roman"/>
          <w:lang w:val="es-ES" w:eastAsia="en-US"/>
        </w:rPr>
        <w:t xml:space="preserve">En apoyo a la integración de los aspectos temáticos regionales relevantes a la implementación del PAE; </w:t>
      </w:r>
    </w:p>
    <w:p w14:paraId="63EF2479" w14:textId="77777777" w:rsidR="004F5B1D" w:rsidRPr="00E00768" w:rsidRDefault="004F5B1D" w:rsidP="004F5B1D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E00768">
        <w:rPr>
          <w:rFonts w:ascii="Times New Roman" w:eastAsia="Times New Roman" w:hAnsi="Times New Roman" w:cs="Times New Roman"/>
          <w:lang w:val="es-ES" w:eastAsia="en-US"/>
        </w:rPr>
        <w:t>En la planificación, implementación y presentación de la información de contrapartidas nacionales al Proyecto;</w:t>
      </w:r>
    </w:p>
    <w:p w14:paraId="2A2A4C8A" w14:textId="39BE57A0" w:rsidR="001F15EA" w:rsidRPr="00E00768" w:rsidRDefault="001F15EA" w:rsidP="001F15EA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E00768">
        <w:rPr>
          <w:rFonts w:ascii="Times New Roman" w:eastAsia="Times New Roman" w:hAnsi="Times New Roman" w:cs="Times New Roman"/>
          <w:lang w:val="es-ES" w:eastAsia="en-US"/>
        </w:rPr>
        <w:t xml:space="preserve">En el seguimiento </w:t>
      </w:r>
      <w:r w:rsidR="0078118F" w:rsidRPr="00E00768">
        <w:rPr>
          <w:rFonts w:ascii="Times New Roman" w:eastAsia="Times New Roman" w:hAnsi="Times New Roman" w:cs="Times New Roman"/>
          <w:lang w:val="es-ES" w:eastAsia="en-US"/>
        </w:rPr>
        <w:t>permanente de</w:t>
      </w:r>
      <w:r w:rsidRPr="00E00768">
        <w:rPr>
          <w:rFonts w:ascii="Times New Roman" w:eastAsia="Times New Roman" w:hAnsi="Times New Roman" w:cs="Times New Roman"/>
          <w:lang w:val="es-ES" w:eastAsia="en-US"/>
        </w:rPr>
        <w:t xml:space="preserve"> las reuniones nacionales</w:t>
      </w:r>
      <w:r w:rsidR="0078118F" w:rsidRPr="00E00768">
        <w:rPr>
          <w:rFonts w:ascii="Times New Roman" w:eastAsia="Times New Roman" w:hAnsi="Times New Roman" w:cs="Times New Roman"/>
          <w:lang w:val="es-ES" w:eastAsia="en-US"/>
        </w:rPr>
        <w:t xml:space="preserve"> relacionadas con el PPM, las reuniones regionales y las consultorías nacionales y/o regionales</w:t>
      </w:r>
    </w:p>
    <w:p w14:paraId="0B8EEABD" w14:textId="58D5E184" w:rsidR="004F5B1D" w:rsidRPr="00E00768" w:rsidRDefault="004F5B1D" w:rsidP="001F15EA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E00768">
        <w:rPr>
          <w:rFonts w:ascii="Times New Roman" w:eastAsia="Times New Roman" w:hAnsi="Times New Roman" w:cs="Times New Roman"/>
          <w:lang w:val="es-ES" w:eastAsia="en-US"/>
        </w:rPr>
        <w:t xml:space="preserve">En la </w:t>
      </w:r>
      <w:r w:rsidR="001F15EA" w:rsidRPr="00E00768">
        <w:rPr>
          <w:rFonts w:ascii="Times New Roman" w:eastAsia="Times New Roman" w:hAnsi="Times New Roman" w:cs="Times New Roman"/>
          <w:lang w:val="es-ES" w:eastAsia="en-US"/>
        </w:rPr>
        <w:t xml:space="preserve">convocatoria y </w:t>
      </w:r>
      <w:r w:rsidRPr="00E00768">
        <w:rPr>
          <w:rFonts w:ascii="Times New Roman" w:eastAsia="Times New Roman" w:hAnsi="Times New Roman" w:cs="Times New Roman"/>
          <w:lang w:val="es-ES" w:eastAsia="en-US"/>
        </w:rPr>
        <w:t>organización de las reuniones</w:t>
      </w:r>
      <w:r w:rsidR="001F15EA" w:rsidRPr="00E00768">
        <w:rPr>
          <w:rFonts w:ascii="Times New Roman" w:eastAsia="Times New Roman" w:hAnsi="Times New Roman" w:cs="Times New Roman"/>
          <w:lang w:val="es-ES" w:eastAsia="en-US"/>
        </w:rPr>
        <w:t xml:space="preserve"> (logística y técnico)</w:t>
      </w:r>
      <w:r w:rsidRPr="00E00768">
        <w:rPr>
          <w:rFonts w:ascii="Times New Roman" w:eastAsia="Times New Roman" w:hAnsi="Times New Roman" w:cs="Times New Roman"/>
          <w:lang w:val="es-ES" w:eastAsia="en-US"/>
        </w:rPr>
        <w:t xml:space="preserve">, talleres y toda otra actividad </w:t>
      </w:r>
      <w:r w:rsidR="001F15EA" w:rsidRPr="00E00768">
        <w:rPr>
          <w:rFonts w:ascii="Times New Roman" w:eastAsia="Times New Roman" w:hAnsi="Times New Roman" w:cs="Times New Roman"/>
          <w:lang w:val="es-ES" w:eastAsia="en-US"/>
        </w:rPr>
        <w:t>de las reuniones de la UNP y de los eventos nacionales e internacionales a realizarse en su país en el marco del Proyecto PPM;</w:t>
      </w:r>
    </w:p>
    <w:p w14:paraId="04D000CC" w14:textId="7AC55413" w:rsidR="004F5B1D" w:rsidRPr="00E00768" w:rsidRDefault="004F5B1D" w:rsidP="004F5B1D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val="es-ES" w:eastAsia="en-US"/>
        </w:rPr>
      </w:pPr>
      <w:r w:rsidRPr="00E00768">
        <w:rPr>
          <w:rFonts w:ascii="Times New Roman" w:eastAsia="Times New Roman" w:hAnsi="Times New Roman" w:cs="Times New Roman"/>
          <w:lang w:val="es-ES" w:eastAsia="en-US"/>
        </w:rPr>
        <w:t xml:space="preserve">Todas las demás actividades necesarias para el cumplimiento de los objetivos del Proyecto </w:t>
      </w:r>
      <w:r w:rsidR="0078118F" w:rsidRPr="00E00768">
        <w:rPr>
          <w:rFonts w:ascii="Times New Roman" w:eastAsia="Times New Roman" w:hAnsi="Times New Roman" w:cs="Times New Roman"/>
          <w:lang w:val="es-ES" w:eastAsia="en-US"/>
        </w:rPr>
        <w:t xml:space="preserve">PPM </w:t>
      </w:r>
      <w:r w:rsidRPr="00E00768">
        <w:rPr>
          <w:rFonts w:ascii="Times New Roman" w:eastAsia="Times New Roman" w:hAnsi="Times New Roman" w:cs="Times New Roman"/>
          <w:lang w:val="es-ES" w:eastAsia="en-US"/>
        </w:rPr>
        <w:t xml:space="preserve">que </w:t>
      </w:r>
      <w:r w:rsidR="001F15EA" w:rsidRPr="00E00768">
        <w:rPr>
          <w:rFonts w:ascii="Times New Roman" w:eastAsia="Times New Roman" w:hAnsi="Times New Roman" w:cs="Times New Roman"/>
          <w:lang w:val="es-ES" w:eastAsia="en-US"/>
        </w:rPr>
        <w:t xml:space="preserve">le </w:t>
      </w:r>
      <w:r w:rsidRPr="00E00768">
        <w:rPr>
          <w:rFonts w:ascii="Times New Roman" w:eastAsia="Times New Roman" w:hAnsi="Times New Roman" w:cs="Times New Roman"/>
          <w:lang w:val="es-ES" w:eastAsia="en-US"/>
        </w:rPr>
        <w:t>indique el Coordinador Nacional</w:t>
      </w:r>
      <w:r w:rsidR="0078118F" w:rsidRPr="00E00768">
        <w:rPr>
          <w:rFonts w:ascii="Times New Roman" w:eastAsia="Times New Roman" w:hAnsi="Times New Roman" w:cs="Times New Roman"/>
          <w:lang w:val="es-ES" w:eastAsia="en-US"/>
        </w:rPr>
        <w:t>, ya sean administrativas o técnicas.</w:t>
      </w:r>
    </w:p>
    <w:p w14:paraId="18F89799" w14:textId="77777777" w:rsidR="004F5B1D" w:rsidRPr="00E00768" w:rsidRDefault="004F5B1D" w:rsidP="004F5B1D">
      <w:pPr>
        <w:rPr>
          <w:lang w:val="es-ES"/>
        </w:rPr>
      </w:pPr>
    </w:p>
    <w:p w14:paraId="04D22572" w14:textId="77777777" w:rsidR="004F5B1D" w:rsidRPr="00E00768" w:rsidRDefault="004F5B1D" w:rsidP="004F5B1D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 w:rsidRPr="00E00768">
        <w:rPr>
          <w:lang w:val="es-ES"/>
        </w:rPr>
        <w:t>El Asistente Técnico presentará al Coordinador Nacional informes mensuales de avances de las tareas asignadas, los cuales serán evaluados por el Coordinador Nacional y por el Coordinador Técnico Internacional de la UCP/CIC para ser elevado a través del mismo a la SG/OEA para la autorización de pago correspondiente.</w:t>
      </w:r>
    </w:p>
    <w:p w14:paraId="40DD4CA5" w14:textId="77777777" w:rsidR="004F5B1D" w:rsidRPr="00E00768" w:rsidRDefault="004F5B1D" w:rsidP="000873BB">
      <w:pPr>
        <w:spacing w:after="120"/>
        <w:jc w:val="both"/>
        <w:rPr>
          <w:lang w:val="es-ES"/>
        </w:rPr>
      </w:pPr>
    </w:p>
    <w:p w14:paraId="2EF0E14C" w14:textId="54B956AD" w:rsidR="004F5B1D" w:rsidRPr="00E00768" w:rsidRDefault="00293350" w:rsidP="007A771E">
      <w:pPr>
        <w:jc w:val="both"/>
        <w:rPr>
          <w:lang w:val="es-ES"/>
        </w:rPr>
      </w:pPr>
      <w:r w:rsidRPr="00F67D1D">
        <w:rPr>
          <w:rFonts w:asciiTheme="minorHAnsi" w:eastAsia="Batang" w:hAnsiTheme="minorHAnsi" w:cs="Arial"/>
          <w:b/>
          <w:bCs/>
          <w:color w:val="000000"/>
          <w:sz w:val="22"/>
          <w:szCs w:val="22"/>
          <w:lang w:val="es-ES_tradnl" w:eastAsia="ko-KR"/>
        </w:rPr>
        <w:t>Educación y Experiencia:</w:t>
      </w:r>
      <w:r w:rsidR="005B7254" w:rsidRPr="00F67D1D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4F5B1D" w:rsidRPr="00E00768">
        <w:rPr>
          <w:lang w:val="es-ES"/>
        </w:rPr>
        <w:t xml:space="preserve">El Asistente Técnico deberá ser un consultor profesional con formación técnica compatible y experiencia </w:t>
      </w:r>
      <w:r w:rsidR="00F67D1D" w:rsidRPr="00E00768">
        <w:rPr>
          <w:lang w:val="es-ES"/>
        </w:rPr>
        <w:t xml:space="preserve">la gestión de los </w:t>
      </w:r>
      <w:r w:rsidR="004F5B1D" w:rsidRPr="00E00768">
        <w:rPr>
          <w:lang w:val="es-ES"/>
        </w:rPr>
        <w:t xml:space="preserve">recursos hídricos. Además, deberá conocer las políticas nacionales relacionadas y las temáticas técnicas relevantes de la Cuenca del Plata con miras a la implementación del Programa de Acciones Estratégicas (PAE). </w:t>
      </w:r>
      <w:r w:rsidR="006D398A" w:rsidRPr="00E00768">
        <w:rPr>
          <w:lang w:val="es-ES"/>
        </w:rPr>
        <w:t xml:space="preserve">Se valorará el involucramiento que haya tenido </w:t>
      </w:r>
      <w:r w:rsidR="00F67D1D" w:rsidRPr="00E00768">
        <w:rPr>
          <w:lang w:val="es-ES"/>
        </w:rPr>
        <w:t>en el desarrollo del</w:t>
      </w:r>
      <w:r w:rsidR="006D398A" w:rsidRPr="00E00768">
        <w:rPr>
          <w:lang w:val="es-ES"/>
        </w:rPr>
        <w:t xml:space="preserve"> Programa Marco Cuenca del Plata. </w:t>
      </w:r>
      <w:r w:rsidR="004F5B1D" w:rsidRPr="00E00768">
        <w:rPr>
          <w:lang w:val="es-ES"/>
        </w:rPr>
        <w:t>El Asistente Técnico</w:t>
      </w:r>
      <w:r w:rsidR="006D398A" w:rsidRPr="00E00768">
        <w:rPr>
          <w:lang w:val="es-ES"/>
        </w:rPr>
        <w:t xml:space="preserve"> trabajará 6 horas diarias</w:t>
      </w:r>
      <w:r w:rsidR="00F67D1D" w:rsidRPr="00E00768">
        <w:rPr>
          <w:lang w:val="es-ES"/>
        </w:rPr>
        <w:t xml:space="preserve"> salvo en caso de viaje al interior o exterior del país en que deberá dedicar el tiempo que requiera la actividad planificada.</w:t>
      </w:r>
      <w:r w:rsidR="004F5B1D" w:rsidRPr="00E00768">
        <w:rPr>
          <w:lang w:val="es-ES"/>
        </w:rPr>
        <w:t xml:space="preserve"> </w:t>
      </w:r>
      <w:r w:rsidR="00F67D1D" w:rsidRPr="00E00768">
        <w:rPr>
          <w:lang w:val="es-ES"/>
        </w:rPr>
        <w:t>No podrá ser empleado público.</w:t>
      </w:r>
    </w:p>
    <w:p w14:paraId="67FB5205" w14:textId="1CFACACD" w:rsidR="00293350" w:rsidRPr="0037367F" w:rsidRDefault="00293350" w:rsidP="00293350">
      <w:pPr>
        <w:jc w:val="both"/>
        <w:rPr>
          <w:rFonts w:asciiTheme="minorHAnsi" w:eastAsia="Batang" w:hAnsiTheme="minorHAnsi" w:cs="Arial"/>
          <w:b/>
          <w:bCs/>
          <w:color w:val="000000"/>
          <w:sz w:val="22"/>
          <w:szCs w:val="22"/>
          <w:lang w:val="es-ES_tradnl" w:eastAsia="ko-KR"/>
        </w:rPr>
      </w:pPr>
    </w:p>
    <w:p w14:paraId="70D0FA96" w14:textId="133BB4DF" w:rsidR="005B7254" w:rsidRDefault="00293350" w:rsidP="005B7254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37367F">
        <w:rPr>
          <w:rFonts w:asciiTheme="minorHAnsi" w:eastAsia="Batang" w:hAnsiTheme="minorHAnsi" w:cs="Arial"/>
          <w:b/>
          <w:bCs/>
          <w:color w:val="000000"/>
          <w:sz w:val="22"/>
          <w:szCs w:val="22"/>
          <w:lang w:val="es-ES_tradnl" w:eastAsia="ko-KR"/>
        </w:rPr>
        <w:t>Habilidades:</w:t>
      </w:r>
      <w:r w:rsidR="005B7254" w:rsidRPr="0037367F">
        <w:rPr>
          <w:rFonts w:asciiTheme="minorHAnsi" w:eastAsiaTheme="minorEastAsia" w:hAnsiTheme="minorHAnsi" w:cs="Arial"/>
          <w:sz w:val="22"/>
          <w:szCs w:val="22"/>
          <w:lang w:val="es-ES_tradnl" w:eastAsia="es-ES"/>
        </w:rPr>
        <w:t xml:space="preserve"> </w:t>
      </w:r>
    </w:p>
    <w:p w14:paraId="667870C2" w14:textId="77777777" w:rsidR="004F5B1D" w:rsidRPr="000F2B8E" w:rsidRDefault="004F5B1D" w:rsidP="004F5B1D">
      <w:pPr>
        <w:widowControl w:val="0"/>
        <w:autoSpaceDE w:val="0"/>
        <w:autoSpaceDN w:val="0"/>
        <w:adjustRightInd w:val="0"/>
        <w:jc w:val="both"/>
        <w:rPr>
          <w:lang w:val="es-US"/>
        </w:rPr>
      </w:pPr>
    </w:p>
    <w:p w14:paraId="402731E3" w14:textId="77777777" w:rsidR="00F67D1D" w:rsidRDefault="00F67D1D" w:rsidP="004F5B1D">
      <w:pPr>
        <w:widowControl w:val="0"/>
        <w:autoSpaceDE w:val="0"/>
        <w:autoSpaceDN w:val="0"/>
        <w:adjustRightInd w:val="0"/>
        <w:jc w:val="both"/>
        <w:rPr>
          <w:lang w:val="es-US"/>
        </w:rPr>
      </w:pPr>
      <w:r>
        <w:rPr>
          <w:lang w:val="es-US"/>
        </w:rPr>
        <w:t>Se requiere:</w:t>
      </w:r>
    </w:p>
    <w:p w14:paraId="246B9009" w14:textId="5FB91746" w:rsidR="003676D3" w:rsidRPr="00F67D1D" w:rsidRDefault="00F67D1D" w:rsidP="004F5B1D">
      <w:pPr>
        <w:widowControl w:val="0"/>
        <w:autoSpaceDE w:val="0"/>
        <w:autoSpaceDN w:val="0"/>
        <w:adjustRightInd w:val="0"/>
        <w:jc w:val="both"/>
        <w:rPr>
          <w:lang w:val="es-US"/>
        </w:rPr>
      </w:pPr>
      <w:r>
        <w:rPr>
          <w:lang w:val="es-US"/>
        </w:rPr>
        <w:t xml:space="preserve">- </w:t>
      </w:r>
      <w:r w:rsidR="003676D3" w:rsidRPr="00F67D1D">
        <w:rPr>
          <w:lang w:val="es-US"/>
        </w:rPr>
        <w:t xml:space="preserve">Capacidad de llevar adelante en tiempo y forma distintas tareas a la vez. </w:t>
      </w:r>
    </w:p>
    <w:p w14:paraId="78F2047C" w14:textId="704D9B55" w:rsidR="003676D3" w:rsidRPr="00F67D1D" w:rsidRDefault="00F67D1D" w:rsidP="004F5B1D">
      <w:pPr>
        <w:widowControl w:val="0"/>
        <w:autoSpaceDE w:val="0"/>
        <w:autoSpaceDN w:val="0"/>
        <w:adjustRightInd w:val="0"/>
        <w:jc w:val="both"/>
        <w:rPr>
          <w:lang w:val="es-US"/>
        </w:rPr>
      </w:pPr>
      <w:r>
        <w:rPr>
          <w:lang w:val="es-US"/>
        </w:rPr>
        <w:t>- Ser proactivo</w:t>
      </w:r>
    </w:p>
    <w:p w14:paraId="460CB8B2" w14:textId="77777777" w:rsidR="00F67D1D" w:rsidRDefault="00F67D1D" w:rsidP="004F5B1D">
      <w:pPr>
        <w:widowControl w:val="0"/>
        <w:autoSpaceDE w:val="0"/>
        <w:autoSpaceDN w:val="0"/>
        <w:adjustRightInd w:val="0"/>
        <w:jc w:val="both"/>
        <w:rPr>
          <w:lang w:val="es-US"/>
        </w:rPr>
      </w:pPr>
      <w:r>
        <w:rPr>
          <w:lang w:val="es-US"/>
        </w:rPr>
        <w:t>- Ser eficiente y eficaz</w:t>
      </w:r>
    </w:p>
    <w:p w14:paraId="358AA981" w14:textId="5B25CB65" w:rsidR="004F5B1D" w:rsidRPr="000F2B8E" w:rsidRDefault="00F67D1D" w:rsidP="004F5B1D">
      <w:pPr>
        <w:widowControl w:val="0"/>
        <w:autoSpaceDE w:val="0"/>
        <w:autoSpaceDN w:val="0"/>
        <w:adjustRightInd w:val="0"/>
        <w:jc w:val="both"/>
        <w:rPr>
          <w:lang w:val="es-US"/>
        </w:rPr>
      </w:pPr>
      <w:r>
        <w:rPr>
          <w:lang w:val="es-US"/>
        </w:rPr>
        <w:t>- Excelente</w:t>
      </w:r>
      <w:r w:rsidR="003676D3" w:rsidRPr="00F67D1D">
        <w:rPr>
          <w:lang w:val="es-US"/>
        </w:rPr>
        <w:t xml:space="preserve"> </w:t>
      </w:r>
      <w:r>
        <w:rPr>
          <w:lang w:val="es-US"/>
        </w:rPr>
        <w:t>relacionamiento personal</w:t>
      </w:r>
      <w:r w:rsidR="003676D3" w:rsidRPr="000F2B8E">
        <w:rPr>
          <w:lang w:val="es-US"/>
        </w:rPr>
        <w:t xml:space="preserve"> </w:t>
      </w:r>
    </w:p>
    <w:p w14:paraId="0A7C87F5" w14:textId="77777777" w:rsidR="004F5B1D" w:rsidRPr="0037367F" w:rsidRDefault="004F5B1D" w:rsidP="005B7254">
      <w:pPr>
        <w:jc w:val="both"/>
        <w:rPr>
          <w:rFonts w:asciiTheme="minorHAnsi" w:eastAsiaTheme="minorEastAsia" w:hAnsiTheme="minorHAnsi" w:cs="Arial"/>
          <w:sz w:val="22"/>
          <w:szCs w:val="22"/>
          <w:lang w:val="es-ES_tradnl" w:eastAsia="es-ES"/>
        </w:rPr>
      </w:pPr>
    </w:p>
    <w:p w14:paraId="7DC3D5B7" w14:textId="35219B7D" w:rsidR="00770ABC" w:rsidRPr="00F67D1D" w:rsidRDefault="00293350" w:rsidP="00770ABC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37367F">
        <w:rPr>
          <w:rFonts w:asciiTheme="minorHAnsi" w:eastAsia="Batang" w:hAnsiTheme="minorHAnsi" w:cs="Arial"/>
          <w:b/>
          <w:bCs/>
          <w:color w:val="000000"/>
          <w:sz w:val="22"/>
          <w:szCs w:val="22"/>
          <w:lang w:val="es-ES_tradnl" w:eastAsia="ko-KR"/>
        </w:rPr>
        <w:br/>
      </w:r>
      <w:r w:rsidRPr="00F67D1D">
        <w:rPr>
          <w:rFonts w:asciiTheme="minorHAnsi" w:eastAsia="Batang" w:hAnsiTheme="minorHAnsi" w:cs="Arial"/>
          <w:b/>
          <w:bCs/>
          <w:color w:val="000000"/>
          <w:sz w:val="22"/>
          <w:szCs w:val="22"/>
          <w:lang w:val="es-ES_tradnl" w:eastAsia="ko-KR"/>
        </w:rPr>
        <w:t>Aplicación:</w:t>
      </w:r>
      <w:r w:rsidR="005B7254" w:rsidRPr="00F67D1D">
        <w:rPr>
          <w:rFonts w:asciiTheme="minorHAnsi" w:eastAsiaTheme="minorEastAsia" w:hAnsiTheme="minorHAnsi" w:cs="Arial"/>
          <w:b/>
          <w:sz w:val="22"/>
          <w:szCs w:val="22"/>
          <w:u w:val="single"/>
          <w:lang w:val="es-ES"/>
        </w:rPr>
        <w:t xml:space="preserve"> </w:t>
      </w:r>
    </w:p>
    <w:p w14:paraId="10062972" w14:textId="305C97FA" w:rsidR="00BA1C72" w:rsidRPr="000F2B8E" w:rsidRDefault="003676D3" w:rsidP="00BA1C72">
      <w:pPr>
        <w:jc w:val="both"/>
        <w:rPr>
          <w:bCs/>
          <w:color w:val="000000"/>
          <w:lang w:val="es-US"/>
        </w:rPr>
      </w:pPr>
      <w:r w:rsidRPr="00F67D1D">
        <w:rPr>
          <w:bCs/>
          <w:color w:val="000000"/>
          <w:lang w:val="es-US"/>
        </w:rPr>
        <w:t xml:space="preserve">Se </w:t>
      </w:r>
      <w:r w:rsidR="00BA1C72" w:rsidRPr="00F67D1D">
        <w:rPr>
          <w:bCs/>
          <w:color w:val="000000"/>
          <w:lang w:val="es-US"/>
        </w:rPr>
        <w:t xml:space="preserve">deberá enviar currículo/hoja de vida a la dirección de correo electrónico </w:t>
      </w:r>
      <w:r w:rsidR="00927226">
        <w:fldChar w:fldCharType="begin"/>
      </w:r>
      <w:r w:rsidR="00927226" w:rsidRPr="008E52C6">
        <w:rPr>
          <w:lang w:val="es-ES"/>
        </w:rPr>
        <w:instrText xml:space="preserve"> HYPERLINK "mailto:water@oas.org" </w:instrText>
      </w:r>
      <w:r w:rsidR="00927226">
        <w:fldChar w:fldCharType="separate"/>
      </w:r>
      <w:r w:rsidR="00BA1C72" w:rsidRPr="00F67D1D">
        <w:rPr>
          <w:rStyle w:val="Hipervnculo"/>
          <w:b/>
          <w:bCs/>
          <w:lang w:val="es-US"/>
        </w:rPr>
        <w:t>water@oas.org</w:t>
      </w:r>
      <w:r w:rsidR="00927226">
        <w:rPr>
          <w:rStyle w:val="Hipervnculo"/>
          <w:b/>
          <w:bCs/>
          <w:lang w:val="es-US"/>
        </w:rPr>
        <w:fldChar w:fldCharType="end"/>
      </w:r>
      <w:r w:rsidR="00BA1C72" w:rsidRPr="00F67D1D">
        <w:rPr>
          <w:bCs/>
          <w:color w:val="000000"/>
          <w:lang w:val="es-US"/>
        </w:rPr>
        <w:t xml:space="preserve"> y el sujeto del correo electrónico debe ponerse</w:t>
      </w:r>
      <w:r w:rsidRPr="00F67D1D">
        <w:rPr>
          <w:bCs/>
          <w:color w:val="000000"/>
          <w:lang w:val="es-US"/>
        </w:rPr>
        <w:t xml:space="preserve"> de</w:t>
      </w:r>
      <w:r w:rsidR="00BA1C72" w:rsidRPr="00F67D1D">
        <w:rPr>
          <w:bCs/>
          <w:color w:val="000000"/>
          <w:lang w:val="es-US"/>
        </w:rPr>
        <w:t xml:space="preserve"> la siguiente manera: (APELLIDO DEL APLICANTE) – PLATA – </w:t>
      </w:r>
      <w:r w:rsidR="00784A84">
        <w:rPr>
          <w:bCs/>
          <w:color w:val="000000"/>
          <w:lang w:val="es-US"/>
        </w:rPr>
        <w:t>ARGENTINA</w:t>
      </w:r>
      <w:r w:rsidR="00BA1C72" w:rsidRPr="00F67D1D">
        <w:rPr>
          <w:bCs/>
          <w:color w:val="000000"/>
          <w:lang w:val="es-US"/>
        </w:rPr>
        <w:t>.</w:t>
      </w:r>
    </w:p>
    <w:p w14:paraId="1CDBEF36" w14:textId="3C749C12" w:rsidR="00BA1C72" w:rsidRPr="000F2B8E" w:rsidRDefault="00BA1C72" w:rsidP="00BA1C72">
      <w:pPr>
        <w:jc w:val="both"/>
        <w:rPr>
          <w:bCs/>
          <w:color w:val="000000"/>
          <w:lang w:val="es-US"/>
        </w:rPr>
      </w:pPr>
    </w:p>
    <w:p w14:paraId="30973AAC" w14:textId="72359BA8" w:rsidR="00BA1C72" w:rsidRPr="008E52C6" w:rsidRDefault="00BA1C72" w:rsidP="00BA1C72">
      <w:pPr>
        <w:jc w:val="both"/>
        <w:rPr>
          <w:bCs/>
          <w:color w:val="000000"/>
          <w:lang w:val="es-US"/>
        </w:rPr>
      </w:pPr>
      <w:r w:rsidRPr="008E52C6">
        <w:rPr>
          <w:bCs/>
          <w:color w:val="000000"/>
          <w:lang w:val="es-US"/>
        </w:rPr>
        <w:t xml:space="preserve">Únicamente se aceptarán </w:t>
      </w:r>
      <w:r w:rsidR="003676D3" w:rsidRPr="008E52C6">
        <w:rPr>
          <w:bCs/>
          <w:color w:val="000000"/>
          <w:lang w:val="es-US"/>
        </w:rPr>
        <w:t>postulaciones</w:t>
      </w:r>
      <w:r w:rsidRPr="008E52C6">
        <w:rPr>
          <w:bCs/>
          <w:color w:val="000000"/>
          <w:lang w:val="es-US"/>
        </w:rPr>
        <w:t xml:space="preserve"> qu</w:t>
      </w:r>
      <w:r w:rsidR="003676D3" w:rsidRPr="008E52C6">
        <w:rPr>
          <w:bCs/>
          <w:color w:val="000000"/>
          <w:lang w:val="es-US"/>
        </w:rPr>
        <w:t>e lleguen</w:t>
      </w:r>
      <w:r w:rsidRPr="008E52C6">
        <w:rPr>
          <w:bCs/>
          <w:color w:val="000000"/>
          <w:lang w:val="es-US"/>
        </w:rPr>
        <w:t xml:space="preserve"> a más tardar el </w:t>
      </w:r>
      <w:proofErr w:type="gramStart"/>
      <w:r w:rsidRPr="008E52C6">
        <w:rPr>
          <w:bCs/>
          <w:color w:val="000000"/>
          <w:lang w:val="es-US"/>
        </w:rPr>
        <w:t>día</w:t>
      </w:r>
      <w:r w:rsidR="008E52C6" w:rsidRPr="008E52C6">
        <w:rPr>
          <w:bCs/>
          <w:color w:val="000000"/>
          <w:lang w:val="es-US"/>
        </w:rPr>
        <w:t xml:space="preserve"> miércoles</w:t>
      </w:r>
      <w:proofErr w:type="gramEnd"/>
      <w:r w:rsidR="008E52C6" w:rsidRPr="008E52C6">
        <w:rPr>
          <w:bCs/>
          <w:color w:val="000000"/>
          <w:lang w:val="es-US"/>
        </w:rPr>
        <w:t xml:space="preserve"> </w:t>
      </w:r>
      <w:r w:rsidR="008E52C6" w:rsidRPr="008E52C6">
        <w:rPr>
          <w:bCs/>
          <w:lang w:val="es-US"/>
        </w:rPr>
        <w:t xml:space="preserve">15 de abril </w:t>
      </w:r>
      <w:r w:rsidRPr="008E52C6">
        <w:rPr>
          <w:bCs/>
          <w:color w:val="000000"/>
          <w:lang w:val="es-US"/>
        </w:rPr>
        <w:t>de 20</w:t>
      </w:r>
      <w:r w:rsidR="003676D3" w:rsidRPr="008E52C6">
        <w:rPr>
          <w:bCs/>
          <w:color w:val="000000"/>
          <w:lang w:val="es-US"/>
        </w:rPr>
        <w:t>20</w:t>
      </w:r>
      <w:r w:rsidRPr="008E52C6">
        <w:rPr>
          <w:bCs/>
          <w:color w:val="000000"/>
          <w:lang w:val="es-US"/>
        </w:rPr>
        <w:t xml:space="preserve">, a las 11:59 p.m. hora local de Washington, Estados Unidos. </w:t>
      </w:r>
    </w:p>
    <w:p w14:paraId="34B29C98" w14:textId="77777777" w:rsidR="00BA1C72" w:rsidRPr="008E52C6" w:rsidRDefault="00BA1C72" w:rsidP="00BA1C72">
      <w:pPr>
        <w:widowControl w:val="0"/>
        <w:autoSpaceDE w:val="0"/>
        <w:autoSpaceDN w:val="0"/>
        <w:adjustRightInd w:val="0"/>
        <w:jc w:val="both"/>
        <w:rPr>
          <w:lang w:val="es-US"/>
        </w:rPr>
      </w:pPr>
      <w:bookmarkStart w:id="0" w:name="_GoBack"/>
      <w:bookmarkEnd w:id="0"/>
    </w:p>
    <w:p w14:paraId="609433E1" w14:textId="77777777" w:rsidR="00BA1C72" w:rsidRPr="008E52C6" w:rsidRDefault="00BA1C72" w:rsidP="00BA1C72">
      <w:pPr>
        <w:jc w:val="both"/>
        <w:rPr>
          <w:bCs/>
          <w:color w:val="000000"/>
          <w:lang w:val="es-US"/>
        </w:rPr>
      </w:pPr>
    </w:p>
    <w:p w14:paraId="63BF41CC" w14:textId="77777777" w:rsidR="003F48BE" w:rsidRPr="000F2B8E" w:rsidRDefault="003F48BE" w:rsidP="003F48BE">
      <w:pPr>
        <w:widowControl w:val="0"/>
        <w:autoSpaceDE w:val="0"/>
        <w:autoSpaceDN w:val="0"/>
        <w:adjustRightInd w:val="0"/>
        <w:jc w:val="both"/>
        <w:rPr>
          <w:lang w:val="es-US"/>
        </w:rPr>
      </w:pPr>
      <w:r w:rsidRPr="008E52C6">
        <w:rPr>
          <w:lang w:val="es-US"/>
        </w:rPr>
        <w:lastRenderedPageBreak/>
        <w:t>Ninguna disposición en este contrato podrá interpretarse como una renuncia tacita o expresa a los privilegios e inmunidades de la Organización de los Estados Americanos, su Secretaria General, sus funcionarios, representaciones, órganos subsidiarios, sus bienes ni haberes conforme al derecho internacional y los acuerdos interamericanos vigentes.</w:t>
      </w:r>
    </w:p>
    <w:p w14:paraId="379B8161" w14:textId="77777777" w:rsidR="003F48BE" w:rsidRPr="00770ABC" w:rsidRDefault="003F48BE" w:rsidP="00770ABC">
      <w:pPr>
        <w:jc w:val="both"/>
        <w:rPr>
          <w:rFonts w:asciiTheme="minorHAnsi" w:eastAsiaTheme="minorEastAsia" w:hAnsiTheme="minorHAnsi" w:cs="Arial"/>
          <w:b/>
          <w:sz w:val="22"/>
          <w:szCs w:val="22"/>
          <w:u w:val="single"/>
          <w:lang w:val="es-ES"/>
        </w:rPr>
      </w:pPr>
    </w:p>
    <w:sectPr w:rsidR="003F48BE" w:rsidRPr="00770ABC" w:rsidSect="00301C5D">
      <w:headerReference w:type="default" r:id="rId8"/>
      <w:footerReference w:type="default" r:id="rId9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E9A61" w14:textId="77777777" w:rsidR="00CB3F1B" w:rsidRDefault="00CB3F1B">
      <w:r>
        <w:separator/>
      </w:r>
    </w:p>
  </w:endnote>
  <w:endnote w:type="continuationSeparator" w:id="0">
    <w:p w14:paraId="31F23EC2" w14:textId="77777777" w:rsidR="00CB3F1B" w:rsidRDefault="00CB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0390701"/>
      <w:docPartObj>
        <w:docPartGallery w:val="Page Numbers (Bottom of Page)"/>
        <w:docPartUnique/>
      </w:docPartObj>
    </w:sdtPr>
    <w:sdtEndPr/>
    <w:sdtContent>
      <w:p w14:paraId="412B0026" w14:textId="3CC2F1A4" w:rsidR="003F22E1" w:rsidRDefault="003F22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065" w:rsidRPr="006F2065">
          <w:rPr>
            <w:noProof/>
            <w:lang w:val="es-ES"/>
          </w:rPr>
          <w:t>4</w:t>
        </w:r>
        <w:r>
          <w:fldChar w:fldCharType="end"/>
        </w:r>
      </w:p>
    </w:sdtContent>
  </w:sdt>
  <w:p w14:paraId="495B5316" w14:textId="77777777" w:rsidR="003F22E1" w:rsidRDefault="003F22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563F3" w14:textId="77777777" w:rsidR="00CB3F1B" w:rsidRDefault="00CB3F1B">
      <w:r>
        <w:separator/>
      </w:r>
    </w:p>
  </w:footnote>
  <w:footnote w:type="continuationSeparator" w:id="0">
    <w:p w14:paraId="0C05B838" w14:textId="77777777" w:rsidR="00CB3F1B" w:rsidRDefault="00CB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FC9D" w14:textId="77777777" w:rsidR="003F22E1" w:rsidRPr="003D5D33" w:rsidRDefault="003F22E1" w:rsidP="003D5D3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6FF2"/>
    <w:multiLevelType w:val="hybridMultilevel"/>
    <w:tmpl w:val="BEFA1D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F5AE4"/>
    <w:multiLevelType w:val="hybridMultilevel"/>
    <w:tmpl w:val="5E7E6E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11AF9"/>
    <w:multiLevelType w:val="hybridMultilevel"/>
    <w:tmpl w:val="C78A8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2E35"/>
    <w:multiLevelType w:val="hybridMultilevel"/>
    <w:tmpl w:val="6F7EC81A"/>
    <w:lvl w:ilvl="0" w:tplc="F8963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C6B98"/>
    <w:multiLevelType w:val="hybridMultilevel"/>
    <w:tmpl w:val="04DA62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83ED8"/>
    <w:multiLevelType w:val="hybridMultilevel"/>
    <w:tmpl w:val="592EC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C2418"/>
    <w:multiLevelType w:val="hybridMultilevel"/>
    <w:tmpl w:val="1D584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63197"/>
    <w:multiLevelType w:val="hybridMultilevel"/>
    <w:tmpl w:val="6DAE1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1630"/>
    <w:multiLevelType w:val="hybridMultilevel"/>
    <w:tmpl w:val="AA0AAB34"/>
    <w:lvl w:ilvl="0" w:tplc="71F68C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ourie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85F7F"/>
    <w:multiLevelType w:val="hybridMultilevel"/>
    <w:tmpl w:val="ABEE405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81126"/>
    <w:multiLevelType w:val="hybridMultilevel"/>
    <w:tmpl w:val="5C72F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263C5"/>
    <w:multiLevelType w:val="hybridMultilevel"/>
    <w:tmpl w:val="83721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F5CFA"/>
    <w:multiLevelType w:val="hybridMultilevel"/>
    <w:tmpl w:val="71B2226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"/>
  </w:num>
  <w:num w:numId="12">
    <w:abstractNumId w:val="4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E0"/>
    <w:rsid w:val="000019CA"/>
    <w:rsid w:val="00003039"/>
    <w:rsid w:val="00016EC0"/>
    <w:rsid w:val="0003685D"/>
    <w:rsid w:val="0005433B"/>
    <w:rsid w:val="000873BB"/>
    <w:rsid w:val="00095083"/>
    <w:rsid w:val="00095E4B"/>
    <w:rsid w:val="000A2D92"/>
    <w:rsid w:val="000B489E"/>
    <w:rsid w:val="000B6CA0"/>
    <w:rsid w:val="000E1959"/>
    <w:rsid w:val="000F0140"/>
    <w:rsid w:val="000F2B8E"/>
    <w:rsid w:val="00107E4A"/>
    <w:rsid w:val="00113499"/>
    <w:rsid w:val="00120016"/>
    <w:rsid w:val="00121A9C"/>
    <w:rsid w:val="00125E2F"/>
    <w:rsid w:val="0015301E"/>
    <w:rsid w:val="00173F75"/>
    <w:rsid w:val="0018289F"/>
    <w:rsid w:val="001945F7"/>
    <w:rsid w:val="001A07C4"/>
    <w:rsid w:val="001C63A4"/>
    <w:rsid w:val="001C6975"/>
    <w:rsid w:val="001E0D6D"/>
    <w:rsid w:val="001E125A"/>
    <w:rsid w:val="001F15EA"/>
    <w:rsid w:val="00207429"/>
    <w:rsid w:val="0022061A"/>
    <w:rsid w:val="00222DF2"/>
    <w:rsid w:val="00226210"/>
    <w:rsid w:val="00245743"/>
    <w:rsid w:val="00246589"/>
    <w:rsid w:val="002500DC"/>
    <w:rsid w:val="002511D3"/>
    <w:rsid w:val="00251589"/>
    <w:rsid w:val="0026541D"/>
    <w:rsid w:val="0027723D"/>
    <w:rsid w:val="00280608"/>
    <w:rsid w:val="00293350"/>
    <w:rsid w:val="00294F50"/>
    <w:rsid w:val="002B641E"/>
    <w:rsid w:val="002C0D19"/>
    <w:rsid w:val="002D4805"/>
    <w:rsid w:val="002E69CE"/>
    <w:rsid w:val="002F495F"/>
    <w:rsid w:val="00301C5D"/>
    <w:rsid w:val="0031557A"/>
    <w:rsid w:val="003628B2"/>
    <w:rsid w:val="003676D3"/>
    <w:rsid w:val="0037367F"/>
    <w:rsid w:val="003D3385"/>
    <w:rsid w:val="003D5D33"/>
    <w:rsid w:val="003E7846"/>
    <w:rsid w:val="003F1645"/>
    <w:rsid w:val="003F22E1"/>
    <w:rsid w:val="003F48BE"/>
    <w:rsid w:val="004129A7"/>
    <w:rsid w:val="004402FA"/>
    <w:rsid w:val="004518E6"/>
    <w:rsid w:val="0046207B"/>
    <w:rsid w:val="00483F1A"/>
    <w:rsid w:val="00486409"/>
    <w:rsid w:val="004916A8"/>
    <w:rsid w:val="00492310"/>
    <w:rsid w:val="004B3AF7"/>
    <w:rsid w:val="004C1193"/>
    <w:rsid w:val="004E1B30"/>
    <w:rsid w:val="004F5B1D"/>
    <w:rsid w:val="00500F1D"/>
    <w:rsid w:val="005013FE"/>
    <w:rsid w:val="00505731"/>
    <w:rsid w:val="0054252E"/>
    <w:rsid w:val="00547DA6"/>
    <w:rsid w:val="0055464C"/>
    <w:rsid w:val="00574335"/>
    <w:rsid w:val="005B70D6"/>
    <w:rsid w:val="005B7254"/>
    <w:rsid w:val="005C02A7"/>
    <w:rsid w:val="005E6ACA"/>
    <w:rsid w:val="006008DE"/>
    <w:rsid w:val="006219B9"/>
    <w:rsid w:val="006315D3"/>
    <w:rsid w:val="00634832"/>
    <w:rsid w:val="0064355B"/>
    <w:rsid w:val="006525B2"/>
    <w:rsid w:val="00683DA7"/>
    <w:rsid w:val="00684B42"/>
    <w:rsid w:val="006B2C20"/>
    <w:rsid w:val="006D398A"/>
    <w:rsid w:val="006E3012"/>
    <w:rsid w:val="006F2065"/>
    <w:rsid w:val="006F2738"/>
    <w:rsid w:val="00702F3F"/>
    <w:rsid w:val="00716F64"/>
    <w:rsid w:val="00736B6E"/>
    <w:rsid w:val="00744253"/>
    <w:rsid w:val="00745168"/>
    <w:rsid w:val="00755156"/>
    <w:rsid w:val="00770ABC"/>
    <w:rsid w:val="0078118F"/>
    <w:rsid w:val="00784A84"/>
    <w:rsid w:val="00791D41"/>
    <w:rsid w:val="007A18F0"/>
    <w:rsid w:val="007A771E"/>
    <w:rsid w:val="007D12C2"/>
    <w:rsid w:val="007F02B3"/>
    <w:rsid w:val="007F0A60"/>
    <w:rsid w:val="007F5C20"/>
    <w:rsid w:val="007F6D29"/>
    <w:rsid w:val="008014EB"/>
    <w:rsid w:val="00805A52"/>
    <w:rsid w:val="008260AA"/>
    <w:rsid w:val="00840A62"/>
    <w:rsid w:val="00841917"/>
    <w:rsid w:val="00853B6D"/>
    <w:rsid w:val="00863DD8"/>
    <w:rsid w:val="00884014"/>
    <w:rsid w:val="008962F6"/>
    <w:rsid w:val="008A303D"/>
    <w:rsid w:val="008A41DB"/>
    <w:rsid w:val="008E348F"/>
    <w:rsid w:val="008E4E35"/>
    <w:rsid w:val="008E52C6"/>
    <w:rsid w:val="008F4998"/>
    <w:rsid w:val="00910B19"/>
    <w:rsid w:val="009128F2"/>
    <w:rsid w:val="00921FA7"/>
    <w:rsid w:val="00927226"/>
    <w:rsid w:val="00946789"/>
    <w:rsid w:val="00947154"/>
    <w:rsid w:val="009512C0"/>
    <w:rsid w:val="0098122B"/>
    <w:rsid w:val="00993832"/>
    <w:rsid w:val="009961B9"/>
    <w:rsid w:val="009B5ED3"/>
    <w:rsid w:val="009D09C3"/>
    <w:rsid w:val="009D4301"/>
    <w:rsid w:val="009F0530"/>
    <w:rsid w:val="00A25961"/>
    <w:rsid w:val="00A31E37"/>
    <w:rsid w:val="00A36AC7"/>
    <w:rsid w:val="00A40765"/>
    <w:rsid w:val="00A518C2"/>
    <w:rsid w:val="00A67A2B"/>
    <w:rsid w:val="00AB6877"/>
    <w:rsid w:val="00AB7CCB"/>
    <w:rsid w:val="00AD5EB4"/>
    <w:rsid w:val="00B00AF8"/>
    <w:rsid w:val="00B16D0D"/>
    <w:rsid w:val="00B4271A"/>
    <w:rsid w:val="00B42951"/>
    <w:rsid w:val="00B520E9"/>
    <w:rsid w:val="00B55D8A"/>
    <w:rsid w:val="00B64CFC"/>
    <w:rsid w:val="00B809C0"/>
    <w:rsid w:val="00BA1C72"/>
    <w:rsid w:val="00BA2C0F"/>
    <w:rsid w:val="00BB2B69"/>
    <w:rsid w:val="00BC599D"/>
    <w:rsid w:val="00BE1837"/>
    <w:rsid w:val="00BE51B2"/>
    <w:rsid w:val="00BF53CF"/>
    <w:rsid w:val="00C069C1"/>
    <w:rsid w:val="00C556D5"/>
    <w:rsid w:val="00C81242"/>
    <w:rsid w:val="00C87622"/>
    <w:rsid w:val="00C96E35"/>
    <w:rsid w:val="00CB3F1B"/>
    <w:rsid w:val="00CD07DF"/>
    <w:rsid w:val="00CF1C63"/>
    <w:rsid w:val="00CF518A"/>
    <w:rsid w:val="00CF67DA"/>
    <w:rsid w:val="00CF79E4"/>
    <w:rsid w:val="00D04E59"/>
    <w:rsid w:val="00D31D1D"/>
    <w:rsid w:val="00D47CFB"/>
    <w:rsid w:val="00D531AD"/>
    <w:rsid w:val="00D64265"/>
    <w:rsid w:val="00D745ED"/>
    <w:rsid w:val="00D936F9"/>
    <w:rsid w:val="00E00768"/>
    <w:rsid w:val="00E14D46"/>
    <w:rsid w:val="00E41D4E"/>
    <w:rsid w:val="00E472F0"/>
    <w:rsid w:val="00EA1238"/>
    <w:rsid w:val="00EB49FC"/>
    <w:rsid w:val="00EC1752"/>
    <w:rsid w:val="00ED27DB"/>
    <w:rsid w:val="00ED70E0"/>
    <w:rsid w:val="00F23D44"/>
    <w:rsid w:val="00F67D1D"/>
    <w:rsid w:val="00F720A0"/>
    <w:rsid w:val="00F75F64"/>
    <w:rsid w:val="00F91A53"/>
    <w:rsid w:val="00F941B8"/>
    <w:rsid w:val="00FA4DF9"/>
    <w:rsid w:val="00FA5037"/>
    <w:rsid w:val="00FC01CD"/>
    <w:rsid w:val="00FC4E52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53867"/>
  <w15:docId w15:val="{BC4076D6-CDCC-4FD7-A581-4F481942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B72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0530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9F0530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81242"/>
    <w:pPr>
      <w:jc w:val="center"/>
    </w:pPr>
    <w:rPr>
      <w:b/>
      <w:bCs/>
      <w:sz w:val="22"/>
      <w:szCs w:val="20"/>
    </w:rPr>
  </w:style>
  <w:style w:type="character" w:styleId="Hipervnculo">
    <w:name w:val="Hyperlink"/>
    <w:rsid w:val="0084191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745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45ED"/>
    <w:rPr>
      <w:rFonts w:ascii="Tahoma" w:hAnsi="Tahoma" w:cs="Tahoma"/>
      <w:sz w:val="16"/>
      <w:szCs w:val="16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B72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5B7254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254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1A53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0873BB"/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E007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0076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00768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007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0076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JOB DESCRIPTION</vt:lpstr>
      <vt:lpstr>JOB DESCRIPTION</vt:lpstr>
    </vt:vector>
  </TitlesOfParts>
  <Company>OAS</Company>
  <LinksUpToDate>false</LinksUpToDate>
  <CharactersWithSpaces>8545</CharactersWithSpaces>
  <SharedDoc>false</SharedDoc>
  <HLinks>
    <vt:vector size="18" baseType="variant">
      <vt:variant>
        <vt:i4>4849753</vt:i4>
      </vt:variant>
      <vt:variant>
        <vt:i4>6</vt:i4>
      </vt:variant>
      <vt:variant>
        <vt:i4>0</vt:i4>
      </vt:variant>
      <vt:variant>
        <vt:i4>5</vt:i4>
      </vt:variant>
      <vt:variant>
        <vt:lpwstr>mailto:ecpa_clearinghouse@oas.org</vt:lpwstr>
      </vt:variant>
      <vt:variant>
        <vt:lpwstr/>
      </vt:variant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http://www.oas.org/EN/PINFO/HR/CPR FORM HRS-02Conflict of Interest -8-23-05.doc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http://www.oas.org/EN/PINFO/HR/CPR FORM HRS-01 APPLICATION FORM 8-23-05.doc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Juan Cruz Monticelli</dc:creator>
  <cp:lastModifiedBy>usuario1</cp:lastModifiedBy>
  <cp:revision>3</cp:revision>
  <cp:lastPrinted>2016-04-28T15:11:00Z</cp:lastPrinted>
  <dcterms:created xsi:type="dcterms:W3CDTF">2020-03-31T19:38:00Z</dcterms:created>
  <dcterms:modified xsi:type="dcterms:W3CDTF">2020-03-31T19:38:00Z</dcterms:modified>
</cp:coreProperties>
</file>